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786" w:rsidRPr="0003564C" w:rsidRDefault="002454A8" w:rsidP="0003564C">
      <w:pPr>
        <w:spacing w:line="232" w:lineRule="exact"/>
        <w:jc w:val="both"/>
        <w:rPr>
          <w:rFonts w:ascii="Garamond" w:hAnsi="Garamond"/>
          <w:i/>
          <w:sz w:val="24"/>
          <w:szCs w:val="24"/>
        </w:rPr>
      </w:pPr>
      <w:bookmarkStart w:id="0" w:name="_GoBack"/>
      <w:bookmarkEnd w:id="0"/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L’identità</w:t>
      </w:r>
      <w:r w:rsidRPr="0003564C">
        <w:rPr>
          <w:rFonts w:ascii="Garamond" w:hAnsi="Garamond"/>
          <w:i/>
          <w:color w:val="231F20"/>
          <w:spacing w:val="-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come</w:t>
      </w:r>
      <w:r w:rsidRPr="0003564C">
        <w:rPr>
          <w:rFonts w:ascii="Garamond" w:hAnsi="Garamond"/>
          <w:i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compito</w:t>
      </w:r>
      <w:r w:rsidRPr="0003564C">
        <w:rPr>
          <w:rFonts w:ascii="Garamond" w:hAnsi="Garamond"/>
          <w:i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politico:</w:t>
      </w:r>
      <w:r w:rsidRPr="0003564C">
        <w:rPr>
          <w:rFonts w:ascii="Garamond" w:hAnsi="Garamond"/>
          <w:i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anarchia</w:t>
      </w:r>
      <w:r w:rsidRPr="0003564C">
        <w:rPr>
          <w:rFonts w:ascii="Garamond" w:hAnsi="Garamond"/>
          <w:i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e</w:t>
      </w:r>
      <w:r w:rsidRPr="0003564C">
        <w:rPr>
          <w:rFonts w:ascii="Garamond" w:hAnsi="Garamond"/>
          <w:i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ricostruzione</w:t>
      </w:r>
    </w:p>
    <w:p w:rsidR="00000786" w:rsidRPr="0003564C" w:rsidRDefault="002454A8" w:rsidP="0003564C">
      <w:pPr>
        <w:pStyle w:val="Titolo1"/>
        <w:ind w:left="0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>Alberto</w:t>
      </w:r>
      <w:r w:rsidRPr="0003564C">
        <w:rPr>
          <w:rFonts w:ascii="Garamond" w:hAnsi="Garamond"/>
          <w:color w:val="231F20"/>
          <w:spacing w:val="1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Martinengo</w:t>
      </w:r>
    </w:p>
    <w:p w:rsidR="00000786" w:rsidRPr="0003564C" w:rsidRDefault="002454A8" w:rsidP="0003564C">
      <w:pPr>
        <w:pStyle w:val="Corpotesto"/>
        <w:spacing w:before="227" w:line="230" w:lineRule="auto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>Quando</w:t>
      </w:r>
      <w:r w:rsidRPr="0003564C">
        <w:rPr>
          <w:rFonts w:ascii="Garamond" w:hAnsi="Garamond"/>
          <w:color w:val="231F20"/>
          <w:spacing w:val="2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guerra</w:t>
      </w:r>
      <w:r w:rsidRPr="0003564C">
        <w:rPr>
          <w:rFonts w:ascii="Garamond" w:hAnsi="Garamond"/>
          <w:color w:val="231F20"/>
          <w:spacing w:val="2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diventa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cifra</w:t>
      </w:r>
      <w:r w:rsidRPr="0003564C">
        <w:rPr>
          <w:rFonts w:ascii="Garamond" w:hAnsi="Garamond"/>
          <w:color w:val="231F20"/>
          <w:spacing w:val="2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tragica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della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quotidianità,</w:t>
      </w:r>
      <w:r w:rsidRPr="0003564C">
        <w:rPr>
          <w:rFonts w:ascii="Garamond" w:hAnsi="Garamond"/>
          <w:color w:val="231F20"/>
          <w:spacing w:val="2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quando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il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conflitto</w:t>
      </w:r>
      <w:r w:rsidRPr="0003564C">
        <w:rPr>
          <w:rFonts w:ascii="Garamond" w:hAnsi="Garamond"/>
          <w:color w:val="231F20"/>
          <w:spacing w:val="-4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 xml:space="preserve">si cronicizza </w:t>
      </w:r>
      <w:r w:rsidRPr="0003564C">
        <w:rPr>
          <w:rFonts w:ascii="Garamond" w:hAnsi="Garamond"/>
          <w:color w:val="231F20"/>
          <w:sz w:val="24"/>
          <w:szCs w:val="24"/>
        </w:rPr>
        <w:t>in una serie di tregue fragili e di riesplosioni sempre più acute, il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compito della filosofia sembra esaurito. Nel conflitto permanente tra Israele 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Palestina,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non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soltanto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le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istituzioni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internazionali,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le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organizzazioni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umanitarie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o</w:t>
      </w:r>
      <w:r w:rsidRPr="0003564C">
        <w:rPr>
          <w:rFonts w:ascii="Garamond" w:hAnsi="Garamond"/>
          <w:color w:val="231F20"/>
          <w:spacing w:val="-4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le macchine dell’informazione occidentale si vedono espropriate del compito che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considereremmo «naturale». È lo stesso ruolo dell’intellettuale a trovarsi fuori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 xml:space="preserve">luogo, </w:t>
      </w:r>
      <w:r w:rsidRPr="0003564C">
        <w:rPr>
          <w:rFonts w:ascii="Garamond" w:hAnsi="Garamond"/>
          <w:color w:val="231F20"/>
          <w:sz w:val="24"/>
          <w:szCs w:val="24"/>
        </w:rPr>
        <w:t xml:space="preserve">teso tra l’affabulazione incontrollata dei </w:t>
      </w:r>
      <w:r w:rsidRPr="0003564C">
        <w:rPr>
          <w:rFonts w:ascii="Garamond" w:hAnsi="Garamond"/>
          <w:i/>
          <w:color w:val="231F20"/>
          <w:sz w:val="24"/>
          <w:szCs w:val="24"/>
        </w:rPr>
        <w:t xml:space="preserve">media </w:t>
      </w:r>
      <w:r w:rsidRPr="0003564C">
        <w:rPr>
          <w:rFonts w:ascii="Garamond" w:hAnsi="Garamond"/>
          <w:color w:val="231F20"/>
          <w:sz w:val="24"/>
          <w:szCs w:val="24"/>
        </w:rPr>
        <w:t>e l’</w:t>
      </w:r>
      <w:r w:rsidRPr="0003564C">
        <w:rPr>
          <w:rFonts w:ascii="Garamond" w:hAnsi="Garamond"/>
          <w:i/>
          <w:color w:val="231F20"/>
          <w:sz w:val="24"/>
          <w:szCs w:val="24"/>
        </w:rPr>
        <w:t xml:space="preserve">epoché </w:t>
      </w:r>
      <w:r w:rsidRPr="0003564C">
        <w:rPr>
          <w:rFonts w:ascii="Garamond" w:hAnsi="Garamond"/>
          <w:color w:val="231F20"/>
          <w:sz w:val="24"/>
          <w:szCs w:val="24"/>
        </w:rPr>
        <w:t>afasica di chi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>non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>prende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>po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>sizione.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cosa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resta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dunque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sz w:val="24"/>
          <w:szCs w:val="24"/>
        </w:rPr>
        <w:t>da</w:t>
      </w:r>
      <w:r w:rsidRPr="0003564C">
        <w:rPr>
          <w:rFonts w:ascii="Garamond" w:hAnsi="Garamond"/>
          <w:i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sz w:val="24"/>
          <w:szCs w:val="24"/>
        </w:rPr>
        <w:t>pensare</w:t>
      </w:r>
      <w:r w:rsidRPr="0003564C">
        <w:rPr>
          <w:rFonts w:ascii="Garamond" w:hAnsi="Garamond"/>
          <w:color w:val="231F20"/>
          <w:sz w:val="24"/>
          <w:szCs w:val="24"/>
        </w:rPr>
        <w:t>?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C’è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lo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spazio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per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una</w:t>
      </w:r>
      <w:r w:rsidRPr="0003564C">
        <w:rPr>
          <w:rFonts w:ascii="Garamond" w:hAnsi="Garamond"/>
          <w:color w:val="231F20"/>
          <w:spacing w:val="-4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filosofia richiesta di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 xml:space="preserve">lavorare </w:t>
      </w:r>
      <w:r w:rsidRPr="0003564C">
        <w:rPr>
          <w:rFonts w:ascii="Garamond" w:hAnsi="Garamond"/>
          <w:i/>
          <w:color w:val="231F20"/>
          <w:sz w:val="24"/>
          <w:szCs w:val="24"/>
        </w:rPr>
        <w:t xml:space="preserve">sul </w:t>
      </w:r>
      <w:r w:rsidRPr="0003564C">
        <w:rPr>
          <w:rFonts w:ascii="Garamond" w:hAnsi="Garamond"/>
          <w:color w:val="231F20"/>
          <w:sz w:val="24"/>
          <w:szCs w:val="24"/>
        </w:rPr>
        <w:t>conflitto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 xml:space="preserve">e </w:t>
      </w:r>
      <w:r w:rsidRPr="0003564C">
        <w:rPr>
          <w:rFonts w:ascii="Garamond" w:hAnsi="Garamond"/>
          <w:i/>
          <w:color w:val="231F20"/>
          <w:sz w:val="24"/>
          <w:szCs w:val="24"/>
        </w:rPr>
        <w:t>nel</w:t>
      </w:r>
      <w:r w:rsidRPr="0003564C">
        <w:rPr>
          <w:rFonts w:ascii="Garamond" w:hAnsi="Garamond"/>
          <w:i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conflitto?</w:t>
      </w:r>
    </w:p>
    <w:p w:rsidR="00000786" w:rsidRPr="0003564C" w:rsidRDefault="002454A8" w:rsidP="0003564C">
      <w:pPr>
        <w:pStyle w:val="Corpotesto"/>
        <w:spacing w:before="8" w:line="230" w:lineRule="auto"/>
        <w:ind w:firstLine="283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Prima di ogni altra cosa,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 xml:space="preserve">Israele. Terra, ritorno, anarchia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 Donatella Di Ce-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sare è una risposta a questa domanda essenziale sul compito del pensiero</w:t>
      </w:r>
      <w:r w:rsidRPr="0003564C">
        <w:rPr>
          <w:rFonts w:ascii="Garamond" w:hAnsi="Garamond"/>
          <w:color w:val="231F20"/>
          <w:w w:val="95"/>
          <w:position w:val="7"/>
          <w:sz w:val="24"/>
          <w:szCs w:val="24"/>
        </w:rPr>
        <w:t>2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. Per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rimanere nella metafora spaziale, potremmo dire che per l’autrice uno sposta-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mento</w:t>
      </w:r>
      <w:r w:rsidRPr="0003564C">
        <w:rPr>
          <w:rFonts w:ascii="Garamond" w:hAnsi="Garamond"/>
          <w:color w:val="231F20"/>
          <w:spacing w:val="2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laterale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si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impone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alla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filosofia: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una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dislocazione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apra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2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possibilità</w:t>
      </w:r>
    </w:p>
    <w:p w:rsidR="00000786" w:rsidRPr="0003564C" w:rsidRDefault="002454A8" w:rsidP="0003564C">
      <w:pPr>
        <w:pStyle w:val="Corpotesto"/>
        <w:spacing w:line="230" w:lineRule="auto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sz w:val="24"/>
          <w:szCs w:val="24"/>
        </w:rPr>
        <w:t>di una riflessione di natura teologico-politica. Tra i due estremi della presa di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posizione non argomentata e del silenzio, si tratta insomma di imporre una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distanza,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diventa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al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contempo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il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punto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vista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per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rispondere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in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modo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di-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verso all’attualità: per rientrarci interamente, ma con strumenti diversi da quelli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accomodanti dello «stereotipo» o della «manipolazione», da qualsiasi parte essi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provengano</w:t>
      </w:r>
      <w:r w:rsidRPr="0003564C">
        <w:rPr>
          <w:rFonts w:ascii="Garamond" w:hAnsi="Garamond"/>
          <w:color w:val="231F20"/>
          <w:spacing w:val="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(pp.</w:t>
      </w:r>
      <w:r w:rsidRPr="0003564C">
        <w:rPr>
          <w:rFonts w:ascii="Garamond" w:hAnsi="Garamond"/>
          <w:color w:val="231F20"/>
          <w:spacing w:val="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9-10).</w:t>
      </w:r>
    </w:p>
    <w:p w:rsidR="00000786" w:rsidRPr="0003564C" w:rsidRDefault="002454A8" w:rsidP="0003564C">
      <w:pPr>
        <w:pStyle w:val="Corpotesto"/>
        <w:spacing w:before="6" w:line="230" w:lineRule="auto"/>
        <w:ind w:firstLine="283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sz w:val="24"/>
          <w:szCs w:val="24"/>
        </w:rPr>
        <w:t>Gli argomenti di Di Cesare sono tutti raccolti in questo doppio movimen-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to di distanziazione e di coinvolgimento dell’interprete. È un movimento che si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concretizza su due livelli: da una parte, la ricostruzione di un percorso teorico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complesso – fuori e dentro la filosofia – che ha tra i suoi autori di riferimento,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simpatetici</w:t>
      </w:r>
      <w:r w:rsidRPr="0003564C">
        <w:rPr>
          <w:rFonts w:ascii="Garamond" w:hAnsi="Garamond"/>
          <w:color w:val="231F20"/>
          <w:spacing w:val="1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o</w:t>
      </w:r>
      <w:r w:rsidRPr="0003564C">
        <w:rPr>
          <w:rFonts w:ascii="Garamond" w:hAnsi="Garamond"/>
          <w:color w:val="231F20"/>
          <w:spacing w:val="1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dissonanti,</w:t>
      </w:r>
      <w:r w:rsidRPr="0003564C">
        <w:rPr>
          <w:rFonts w:ascii="Garamond" w:hAnsi="Garamond"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Moses</w:t>
      </w:r>
      <w:r w:rsidRPr="0003564C">
        <w:rPr>
          <w:rFonts w:ascii="Garamond" w:hAnsi="Garamond"/>
          <w:color w:val="231F20"/>
          <w:spacing w:val="1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Mendelssohn</w:t>
      </w:r>
      <w:r w:rsidRPr="0003564C">
        <w:rPr>
          <w:rFonts w:ascii="Garamond" w:hAnsi="Garamond"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</w:t>
      </w:r>
      <w:r w:rsidRPr="0003564C">
        <w:rPr>
          <w:rFonts w:ascii="Garamond" w:hAnsi="Garamond"/>
          <w:color w:val="231F20"/>
          <w:spacing w:val="1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Theodor</w:t>
      </w:r>
      <w:r w:rsidRPr="0003564C">
        <w:rPr>
          <w:rFonts w:ascii="Garamond" w:hAnsi="Garamond"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Herzl,</w:t>
      </w:r>
      <w:r w:rsidRPr="0003564C">
        <w:rPr>
          <w:rFonts w:ascii="Garamond" w:hAnsi="Garamond"/>
          <w:color w:val="231F20"/>
          <w:spacing w:val="1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Gustav</w:t>
      </w:r>
      <w:r w:rsidRPr="0003564C">
        <w:rPr>
          <w:rFonts w:ascii="Garamond" w:hAnsi="Garamond"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Landauer</w:t>
      </w:r>
      <w:r w:rsidRPr="0003564C">
        <w:rPr>
          <w:rFonts w:ascii="Garamond" w:hAnsi="Garamond"/>
          <w:color w:val="231F20"/>
          <w:spacing w:val="-4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e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Martin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Buber</w:t>
      </w:r>
      <w:r w:rsidRPr="0003564C">
        <w:rPr>
          <w:rFonts w:ascii="Garamond" w:hAnsi="Garamond"/>
          <w:color w:val="231F20"/>
          <w:sz w:val="24"/>
          <w:szCs w:val="24"/>
        </w:rPr>
        <w:t>,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Hannah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Arendt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ed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Emmanuel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Lévinas;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dall’altra,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l’adozione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una</w:t>
      </w:r>
      <w:r w:rsidRPr="0003564C">
        <w:rPr>
          <w:rFonts w:ascii="Garamond" w:hAnsi="Garamond"/>
          <w:color w:val="231F20"/>
          <w:spacing w:val="-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chiave</w:t>
      </w:r>
      <w:r w:rsidRPr="0003564C">
        <w:rPr>
          <w:rFonts w:ascii="Garamond" w:hAnsi="Garamond"/>
          <w:color w:val="231F20"/>
          <w:spacing w:val="-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lettura</w:t>
      </w:r>
      <w:r w:rsidRPr="0003564C">
        <w:rPr>
          <w:rFonts w:ascii="Garamond" w:hAnsi="Garamond"/>
          <w:color w:val="231F20"/>
          <w:spacing w:val="-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particolarmente</w:t>
      </w:r>
      <w:r w:rsidRPr="0003564C">
        <w:rPr>
          <w:rFonts w:ascii="Garamond" w:hAnsi="Garamond"/>
          <w:color w:val="231F20"/>
          <w:spacing w:val="-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incisiva</w:t>
      </w:r>
      <w:r w:rsidRPr="0003564C">
        <w:rPr>
          <w:rFonts w:ascii="Garamond" w:hAnsi="Garamond"/>
          <w:color w:val="231F20"/>
          <w:spacing w:val="-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sulla</w:t>
      </w:r>
      <w:r w:rsidRPr="0003564C">
        <w:rPr>
          <w:rFonts w:ascii="Garamond" w:hAnsi="Garamond"/>
          <w:color w:val="231F20"/>
          <w:spacing w:val="-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realtà</w:t>
      </w:r>
      <w:r w:rsidRPr="0003564C">
        <w:rPr>
          <w:rFonts w:ascii="Garamond" w:hAnsi="Garamond"/>
          <w:color w:val="231F20"/>
          <w:spacing w:val="-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attuale</w:t>
      </w:r>
      <w:r w:rsidRPr="0003564C">
        <w:rPr>
          <w:rFonts w:ascii="Garamond" w:hAnsi="Garamond"/>
          <w:color w:val="231F20"/>
          <w:spacing w:val="-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</w:t>
      </w:r>
      <w:r w:rsidRPr="0003564C">
        <w:rPr>
          <w:rFonts w:ascii="Garamond" w:hAnsi="Garamond"/>
          <w:color w:val="231F20"/>
          <w:spacing w:val="-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conflitto</w:t>
      </w:r>
      <w:r w:rsidRPr="0003564C">
        <w:rPr>
          <w:rFonts w:ascii="Garamond" w:hAnsi="Garamond"/>
          <w:color w:val="231F20"/>
          <w:spacing w:val="-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isra-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0"/>
          <w:sz w:val="24"/>
          <w:szCs w:val="24"/>
        </w:rPr>
        <w:t>elo-palestinese,</w:t>
      </w:r>
      <w:r w:rsidRPr="0003564C">
        <w:rPr>
          <w:rFonts w:ascii="Garamond" w:hAnsi="Garamond"/>
          <w:color w:val="231F20"/>
          <w:spacing w:val="23"/>
          <w:w w:val="90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0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24"/>
          <w:w w:val="90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0"/>
          <w:sz w:val="24"/>
          <w:szCs w:val="24"/>
        </w:rPr>
        <w:t>finisce</w:t>
      </w:r>
      <w:r w:rsidRPr="0003564C">
        <w:rPr>
          <w:rFonts w:ascii="Garamond" w:hAnsi="Garamond"/>
          <w:color w:val="231F20"/>
          <w:spacing w:val="23"/>
          <w:w w:val="90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0"/>
          <w:sz w:val="24"/>
          <w:szCs w:val="24"/>
        </w:rPr>
        <w:t>per</w:t>
      </w:r>
      <w:r w:rsidRPr="0003564C">
        <w:rPr>
          <w:rFonts w:ascii="Garamond" w:hAnsi="Garamond"/>
          <w:color w:val="231F20"/>
          <w:spacing w:val="24"/>
          <w:w w:val="90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0"/>
          <w:sz w:val="24"/>
          <w:szCs w:val="24"/>
        </w:rPr>
        <w:t>interrogare</w:t>
      </w:r>
      <w:r w:rsidRPr="0003564C">
        <w:rPr>
          <w:rFonts w:ascii="Garamond" w:hAnsi="Garamond"/>
          <w:color w:val="231F20"/>
          <w:spacing w:val="23"/>
          <w:w w:val="90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0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24"/>
          <w:w w:val="90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0"/>
          <w:sz w:val="24"/>
          <w:szCs w:val="24"/>
        </w:rPr>
        <w:t>geopolitica</w:t>
      </w:r>
      <w:r w:rsidRPr="0003564C">
        <w:rPr>
          <w:rFonts w:ascii="Garamond" w:hAnsi="Garamond"/>
          <w:color w:val="231F20"/>
          <w:spacing w:val="23"/>
          <w:w w:val="90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0"/>
          <w:sz w:val="24"/>
          <w:szCs w:val="24"/>
        </w:rPr>
        <w:t>attraverso</w:t>
      </w:r>
      <w:r w:rsidRPr="0003564C">
        <w:rPr>
          <w:rFonts w:ascii="Garamond" w:hAnsi="Garamond"/>
          <w:color w:val="231F20"/>
          <w:spacing w:val="24"/>
          <w:w w:val="90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0"/>
          <w:sz w:val="24"/>
          <w:szCs w:val="24"/>
        </w:rPr>
        <w:t>una</w:t>
      </w:r>
      <w:r w:rsidRPr="0003564C">
        <w:rPr>
          <w:rFonts w:ascii="Garamond" w:hAnsi="Garamond"/>
          <w:color w:val="231F20"/>
          <w:spacing w:val="23"/>
          <w:w w:val="90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0"/>
          <w:sz w:val="24"/>
          <w:szCs w:val="24"/>
        </w:rPr>
        <w:t>riflessione</w:t>
      </w:r>
      <w:r w:rsidRPr="0003564C">
        <w:rPr>
          <w:rFonts w:ascii="Garamond" w:hAnsi="Garamond"/>
          <w:color w:val="231F20"/>
          <w:spacing w:val="1"/>
          <w:w w:val="90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sul destino dello Stato-nazione. Dentro questa tensione, il volume si costruisce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attorno al proposito di «ripensare il sionismo»: ossia attorno a una domanda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sull’essenza stessa di Israele, che muove dall’ermeneutica della Torà e dalle sue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interpretazioni più remote, per giungere fino agli autori moderni e contempora-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nei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abbiamo</w:t>
      </w:r>
      <w:r w:rsidRPr="0003564C">
        <w:rPr>
          <w:rFonts w:ascii="Garamond" w:hAnsi="Garamond"/>
          <w:color w:val="231F20"/>
          <w:spacing w:val="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menzionato.</w:t>
      </w:r>
    </w:p>
    <w:p w:rsidR="00000786" w:rsidRPr="0003564C" w:rsidRDefault="002454A8" w:rsidP="0003564C">
      <w:pPr>
        <w:pStyle w:val="Corpotesto"/>
        <w:spacing w:before="12" w:line="230" w:lineRule="auto"/>
        <w:ind w:firstLine="283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sz w:val="24"/>
          <w:szCs w:val="24"/>
        </w:rPr>
        <w:t>Il risultato è un lavoro che in un centinaio di pagine si propone di mettere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fuoco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il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profilo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ancipite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della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storia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Israele.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Sotto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nozione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</w:t>
      </w:r>
      <w:r w:rsidRPr="0003564C">
        <w:rPr>
          <w:rFonts w:ascii="Garamond" w:hAnsi="Garamond"/>
          <w:color w:val="231F20"/>
          <w:sz w:val="24"/>
          <w:szCs w:val="24"/>
        </w:rPr>
        <w:t>i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sionismo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si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nasconde</w:t>
      </w:r>
      <w:r w:rsidRPr="0003564C">
        <w:rPr>
          <w:rFonts w:ascii="Garamond" w:hAnsi="Garamond"/>
          <w:color w:val="231F20"/>
          <w:spacing w:val="2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infatti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un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binomio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essenziale: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quello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tra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l’estraneità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l’appartenenza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 Israele al consesso delle nazioni (pp. 18-38). Nella storia delle interpretazioni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 Di Cesare ricostruisce, le cose sono andate esattamente così: attraverso un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percorso</w:t>
      </w:r>
      <w:r w:rsidRPr="0003564C">
        <w:rPr>
          <w:rFonts w:ascii="Garamond" w:hAnsi="Garamond"/>
          <w:color w:val="231F20"/>
          <w:spacing w:val="1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ha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il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suo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spartiacque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nella</w:t>
      </w:r>
      <w:r w:rsidRPr="0003564C">
        <w:rPr>
          <w:rFonts w:ascii="Garamond" w:hAnsi="Garamond"/>
          <w:color w:val="231F20"/>
          <w:spacing w:val="1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nascita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dello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Stato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Israele,</w:t>
      </w:r>
      <w:r w:rsidRPr="0003564C">
        <w:rPr>
          <w:rFonts w:ascii="Garamond" w:hAnsi="Garamond"/>
          <w:color w:val="231F20"/>
          <w:spacing w:val="1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processi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 «normalizzazione» dell’identità ebraica – la sua riduzione a un’identità po-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litica in me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zzo alle altre – hanno mantenuto il proprio controcanto nella riven-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dicazione di una irriducibilità, in gran parte legata a una radicalizzazione della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nozione di diaspora. In altri termini, ripensare il sionismo significa muovere da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un fatto ovvio: prende</w:t>
      </w:r>
      <w:r w:rsidRPr="0003564C">
        <w:rPr>
          <w:rFonts w:ascii="Garamond" w:hAnsi="Garamond"/>
          <w:color w:val="231F20"/>
          <w:sz w:val="24"/>
          <w:szCs w:val="24"/>
        </w:rPr>
        <w:t xml:space="preserve">re atto che il </w:t>
      </w:r>
      <w:r w:rsidRPr="0003564C">
        <w:rPr>
          <w:rFonts w:ascii="Garamond" w:hAnsi="Garamond"/>
          <w:i/>
          <w:color w:val="231F20"/>
          <w:sz w:val="24"/>
          <w:szCs w:val="24"/>
        </w:rPr>
        <w:t xml:space="preserve">côté </w:t>
      </w:r>
      <w:r w:rsidRPr="0003564C">
        <w:rPr>
          <w:rFonts w:ascii="Garamond" w:hAnsi="Garamond"/>
          <w:color w:val="231F20"/>
          <w:sz w:val="24"/>
          <w:szCs w:val="24"/>
        </w:rPr>
        <w:t>politico di quel progetto ha avuto la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meglio nel 1948, con la nascita di uno Stato che avrebbe dovuto corrispondere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agli ideali nazionali di un popolo già sempre vissuto in esilio. Ma, al tempo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stesso,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ciò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significa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rilevare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l’appar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tenenza/normalizzazione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Israele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non</w:t>
      </w:r>
      <w:r w:rsidRPr="0003564C">
        <w:rPr>
          <w:rFonts w:ascii="Garamond" w:hAnsi="Garamond"/>
          <w:color w:val="231F20"/>
          <w:spacing w:val="-4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ha spento, anzi ha rilanciato, la forza di un’autocomprensione differente: quella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che rifiuta l’equiparazione a entità politiche dotate di sovranità, di confini, di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un’identità</w:t>
      </w:r>
      <w:r w:rsidRPr="0003564C">
        <w:rPr>
          <w:rFonts w:ascii="Garamond" w:hAnsi="Garamond"/>
          <w:color w:val="231F20"/>
          <w:spacing w:val="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riconoscibile</w:t>
      </w:r>
      <w:r w:rsidRPr="0003564C">
        <w:rPr>
          <w:rFonts w:ascii="Garamond" w:hAnsi="Garamond"/>
          <w:color w:val="231F20"/>
          <w:spacing w:val="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tra</w:t>
      </w:r>
      <w:r w:rsidRPr="0003564C">
        <w:rPr>
          <w:rFonts w:ascii="Garamond" w:hAnsi="Garamond"/>
          <w:color w:val="231F20"/>
          <w:spacing w:val="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le</w:t>
      </w:r>
      <w:r w:rsidRPr="0003564C">
        <w:rPr>
          <w:rFonts w:ascii="Garamond" w:hAnsi="Garamond"/>
          <w:color w:val="231F20"/>
          <w:spacing w:val="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nazioni.</w:t>
      </w:r>
    </w:p>
    <w:p w:rsidR="00000786" w:rsidRPr="0003564C" w:rsidRDefault="002454A8" w:rsidP="0003564C">
      <w:pPr>
        <w:pStyle w:val="Corpotesto"/>
        <w:spacing w:before="15" w:line="230" w:lineRule="auto"/>
        <w:ind w:firstLine="283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>Proprio qui si incrociano i due piani della riflessione di Donatella Di Cesare: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quello teorico e quello dell’attualità. E proprio a tale livello, adottare una pro-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spettiva</w:t>
      </w:r>
      <w:r w:rsidRPr="0003564C">
        <w:rPr>
          <w:rFonts w:ascii="Garamond" w:hAnsi="Garamond"/>
          <w:color w:val="231F20"/>
          <w:spacing w:val="-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laterale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sugli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scenari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geopolitici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attuali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significa</w:t>
      </w:r>
      <w:r w:rsidRPr="0003564C">
        <w:rPr>
          <w:rFonts w:ascii="Garamond" w:hAnsi="Garamond"/>
          <w:color w:val="231F20"/>
          <w:spacing w:val="-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rispondere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alla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domanda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inizia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le: esiste oggi un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lastRenderedPageBreak/>
        <w:t xml:space="preserve">ruolo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 xml:space="preserve">adeguato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alla filosofia di fronte alla cronicizzazione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del</w:t>
      </w:r>
      <w:r w:rsidRPr="0003564C">
        <w:rPr>
          <w:rFonts w:ascii="Garamond" w:hAnsi="Garamond"/>
          <w:color w:val="231F20"/>
          <w:spacing w:val="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conflitto?</w:t>
      </w:r>
    </w:p>
    <w:p w:rsidR="00000786" w:rsidRPr="0003564C" w:rsidRDefault="002454A8" w:rsidP="0003564C">
      <w:pPr>
        <w:pStyle w:val="Corpotesto"/>
        <w:spacing w:before="5" w:line="230" w:lineRule="auto"/>
        <w:ind w:firstLine="283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>Sebbene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Israele.</w:t>
      </w:r>
      <w:r w:rsidRPr="0003564C">
        <w:rPr>
          <w:rFonts w:ascii="Garamond" w:hAnsi="Garamond"/>
          <w:i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Terra,</w:t>
      </w:r>
      <w:r w:rsidRPr="0003564C">
        <w:rPr>
          <w:rFonts w:ascii="Garamond" w:hAnsi="Garamond"/>
          <w:i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ritorno,</w:t>
      </w:r>
      <w:r w:rsidRPr="0003564C">
        <w:rPr>
          <w:rFonts w:ascii="Garamond" w:hAnsi="Garamond"/>
          <w:i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anarchia</w:t>
      </w:r>
      <w:r w:rsidRPr="0003564C">
        <w:rPr>
          <w:rFonts w:ascii="Garamond" w:hAnsi="Garamond"/>
          <w:i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non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formuli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questione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esatta-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mente</w:t>
      </w:r>
      <w:r w:rsidRPr="0003564C">
        <w:rPr>
          <w:rFonts w:ascii="Garamond" w:hAnsi="Garamond"/>
          <w:color w:val="231F20"/>
          <w:spacing w:val="1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</w:t>
      </w:r>
      <w:r w:rsidRPr="0003564C">
        <w:rPr>
          <w:rFonts w:ascii="Garamond" w:hAnsi="Garamond"/>
          <w:color w:val="231F20"/>
          <w:spacing w:val="2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questi</w:t>
      </w:r>
      <w:r w:rsidRPr="0003564C">
        <w:rPr>
          <w:rFonts w:ascii="Garamond" w:hAnsi="Garamond"/>
          <w:color w:val="231F20"/>
          <w:spacing w:val="2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termini,</w:t>
      </w:r>
      <w:r w:rsidRPr="0003564C">
        <w:rPr>
          <w:rFonts w:ascii="Garamond" w:hAnsi="Garamond"/>
          <w:color w:val="231F20"/>
          <w:spacing w:val="2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tale</w:t>
      </w:r>
      <w:r w:rsidRPr="0003564C">
        <w:rPr>
          <w:rFonts w:ascii="Garamond" w:hAnsi="Garamond"/>
          <w:color w:val="231F20"/>
          <w:spacing w:val="2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sembra</w:t>
      </w:r>
      <w:r w:rsidRPr="0003564C">
        <w:rPr>
          <w:rFonts w:ascii="Garamond" w:hAnsi="Garamond"/>
          <w:color w:val="231F20"/>
          <w:spacing w:val="1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essere</w:t>
      </w:r>
      <w:r w:rsidRPr="0003564C">
        <w:rPr>
          <w:rFonts w:ascii="Garamond" w:hAnsi="Garamond"/>
          <w:color w:val="231F20"/>
          <w:spacing w:val="2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l’intenzione</w:t>
      </w:r>
      <w:r w:rsidRPr="0003564C">
        <w:rPr>
          <w:rFonts w:ascii="Garamond" w:hAnsi="Garamond"/>
          <w:color w:val="231F20"/>
          <w:spacing w:val="2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2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fondo</w:t>
      </w:r>
      <w:r w:rsidRPr="0003564C">
        <w:rPr>
          <w:rFonts w:ascii="Garamond" w:hAnsi="Garamond"/>
          <w:color w:val="231F20"/>
          <w:spacing w:val="2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dell’autrice.</w:t>
      </w:r>
      <w:r w:rsidRPr="0003564C">
        <w:rPr>
          <w:rFonts w:ascii="Garamond" w:hAnsi="Garamond"/>
          <w:color w:val="231F20"/>
          <w:spacing w:val="1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 essa conviene provare a dare qualche risposta. All’incrocio tra la teologia po-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litica e l’attualità, la questione di Israele si colloca infatti sotto una luce diversa.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Che non è quella tratteggiata dalle mappe geografiche su cui, dal 1948 in poi,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poggia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no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tentativi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delle</w:t>
      </w:r>
      <w:r w:rsidRPr="0003564C">
        <w:rPr>
          <w:rFonts w:ascii="Garamond" w:hAnsi="Garamond"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diplomazie.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È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bensì</w:t>
      </w:r>
      <w:r w:rsidRPr="0003564C">
        <w:rPr>
          <w:rFonts w:ascii="Garamond" w:hAnsi="Garamond"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discussione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tocca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il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«bordo</w:t>
      </w:r>
    </w:p>
    <w:p w:rsidR="00000786" w:rsidRPr="0003564C" w:rsidRDefault="002454A8" w:rsidP="0003564C">
      <w:pPr>
        <w:pStyle w:val="Corpotesto"/>
        <w:spacing w:line="230" w:lineRule="auto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sz w:val="24"/>
          <w:szCs w:val="24"/>
        </w:rPr>
        <w:t>escatologico» di Israele, ossia il significato trans-storico che Di Cesare attri-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buisce alla vicenda del popolo ebraico: «Nel trascendere la storia dei popoli»,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scrive</w:t>
      </w:r>
      <w:r w:rsidRPr="0003564C">
        <w:rPr>
          <w:rFonts w:ascii="Garamond" w:hAnsi="Garamond"/>
          <w:color w:val="231F20"/>
          <w:spacing w:val="3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infatti</w:t>
      </w:r>
      <w:r w:rsidRPr="0003564C">
        <w:rPr>
          <w:rFonts w:ascii="Garamond" w:hAnsi="Garamond"/>
          <w:color w:val="231F20"/>
          <w:spacing w:val="3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l’autrice,</w:t>
      </w:r>
      <w:r w:rsidRPr="0003564C">
        <w:rPr>
          <w:rFonts w:ascii="Garamond" w:hAnsi="Garamond"/>
          <w:color w:val="231F20"/>
          <w:spacing w:val="3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«Israele</w:t>
      </w:r>
      <w:r w:rsidRPr="0003564C">
        <w:rPr>
          <w:rFonts w:ascii="Garamond" w:hAnsi="Garamond"/>
          <w:color w:val="231F20"/>
          <w:spacing w:val="3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testimonia</w:t>
      </w:r>
      <w:r w:rsidRPr="0003564C">
        <w:rPr>
          <w:rFonts w:ascii="Garamond" w:hAnsi="Garamond"/>
          <w:color w:val="231F20"/>
          <w:spacing w:val="3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3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necessità</w:t>
      </w:r>
      <w:r w:rsidRPr="0003564C">
        <w:rPr>
          <w:rFonts w:ascii="Garamond" w:hAnsi="Garamond"/>
          <w:color w:val="231F20"/>
          <w:spacing w:val="3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3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un</w:t>
      </w:r>
      <w:r w:rsidRPr="0003564C">
        <w:rPr>
          <w:rFonts w:ascii="Garamond" w:hAnsi="Garamond"/>
          <w:color w:val="231F20"/>
          <w:spacing w:val="3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oltre</w:t>
      </w:r>
      <w:r w:rsidRPr="0003564C">
        <w:rPr>
          <w:rFonts w:ascii="Garamond" w:hAnsi="Garamond"/>
          <w:color w:val="231F20"/>
          <w:spacing w:val="3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della</w:t>
      </w:r>
      <w:r w:rsidRPr="0003564C">
        <w:rPr>
          <w:rFonts w:ascii="Garamond" w:hAnsi="Garamond"/>
          <w:color w:val="231F20"/>
          <w:spacing w:val="3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storia,</w:t>
      </w:r>
      <w:r w:rsidRPr="0003564C">
        <w:rPr>
          <w:rFonts w:ascii="Garamond" w:hAnsi="Garamond"/>
          <w:color w:val="231F20"/>
          <w:spacing w:val="-4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la fedeltà alla sua attesa messianica, il ricordo del futuro, la rievocazione del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mondo a v</w:t>
      </w:r>
      <w:r w:rsidRPr="0003564C">
        <w:rPr>
          <w:rFonts w:ascii="Garamond" w:hAnsi="Garamond"/>
          <w:color w:val="231F20"/>
          <w:sz w:val="24"/>
          <w:szCs w:val="24"/>
        </w:rPr>
        <w:t>enire, l’impellenza del ritorno a Sion» (p. 53). Ecco il compito della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teoria,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sia</w:t>
      </w:r>
      <w:r w:rsidRPr="0003564C">
        <w:rPr>
          <w:rFonts w:ascii="Garamond" w:hAnsi="Garamond"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essa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filosofica</w:t>
      </w:r>
      <w:r w:rsidRPr="0003564C">
        <w:rPr>
          <w:rFonts w:ascii="Garamond" w:hAnsi="Garamond"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stricto</w:t>
      </w:r>
      <w:r w:rsidRPr="0003564C">
        <w:rPr>
          <w:rFonts w:ascii="Garamond" w:hAnsi="Garamond"/>
          <w:i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sensu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,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oppure</w:t>
      </w:r>
      <w:r w:rsidRPr="0003564C">
        <w:rPr>
          <w:rFonts w:ascii="Garamond" w:hAnsi="Garamond"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teologico-politica: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leggere</w:t>
      </w:r>
      <w:r w:rsidRPr="0003564C">
        <w:rPr>
          <w:rFonts w:ascii="Garamond" w:hAnsi="Garamond"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l’Israe-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le attuale e il suo futuro «alla luce dell’antico Israele» (p. 9). Più esplicitamente,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interpretare</w:t>
      </w:r>
      <w:r w:rsidRPr="0003564C">
        <w:rPr>
          <w:rFonts w:ascii="Garamond" w:hAnsi="Garamond"/>
          <w:color w:val="231F20"/>
          <w:spacing w:val="2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l’attuale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come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una</w:t>
      </w:r>
      <w:r w:rsidRPr="0003564C">
        <w:rPr>
          <w:rFonts w:ascii="Garamond" w:hAnsi="Garamond"/>
          <w:color w:val="231F20"/>
          <w:spacing w:val="2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pàtina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–</w:t>
      </w:r>
      <w:r w:rsidRPr="0003564C">
        <w:rPr>
          <w:rFonts w:ascii="Garamond" w:hAnsi="Garamond"/>
          <w:color w:val="231F20"/>
          <w:spacing w:val="2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pur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nella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sua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violenza</w:t>
      </w:r>
      <w:r w:rsidRPr="0003564C">
        <w:rPr>
          <w:rFonts w:ascii="Garamond" w:hAnsi="Garamond"/>
          <w:color w:val="231F20"/>
          <w:spacing w:val="2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–</w:t>
      </w:r>
      <w:r w:rsidRPr="0003564C">
        <w:rPr>
          <w:rFonts w:ascii="Garamond" w:hAnsi="Garamond"/>
          <w:color w:val="231F20"/>
          <w:spacing w:val="2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nasconde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le tracce di una storia epocale. Se insomma il presente del conflitto israelo-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palestinese rientra sotto la categoria dell’emergenza (diremmo: dell’emergenza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continua</w:t>
      </w:r>
      <w:r w:rsidRPr="0003564C">
        <w:rPr>
          <w:rFonts w:ascii="Garamond" w:hAnsi="Garamond"/>
          <w:color w:val="231F20"/>
          <w:spacing w:val="3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</w:t>
      </w:r>
      <w:r w:rsidRPr="0003564C">
        <w:rPr>
          <w:rFonts w:ascii="Garamond" w:hAnsi="Garamond"/>
          <w:color w:val="231F20"/>
          <w:spacing w:val="3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mai</w:t>
      </w:r>
      <w:r w:rsidRPr="0003564C">
        <w:rPr>
          <w:rFonts w:ascii="Garamond" w:hAnsi="Garamond"/>
          <w:color w:val="231F20"/>
          <w:spacing w:val="3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riso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lta),</w:t>
      </w:r>
      <w:r w:rsidRPr="0003564C">
        <w:rPr>
          <w:rFonts w:ascii="Garamond" w:hAnsi="Garamond"/>
          <w:color w:val="231F20"/>
          <w:spacing w:val="3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perché</w:t>
      </w:r>
      <w:r w:rsidRPr="0003564C">
        <w:rPr>
          <w:rFonts w:ascii="Garamond" w:hAnsi="Garamond"/>
          <w:color w:val="231F20"/>
          <w:spacing w:val="3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non</w:t>
      </w:r>
      <w:r w:rsidRPr="0003564C">
        <w:rPr>
          <w:rFonts w:ascii="Garamond" w:hAnsi="Garamond"/>
          <w:color w:val="231F20"/>
          <w:spacing w:val="3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intenderlo</w:t>
      </w:r>
      <w:r w:rsidRPr="0003564C">
        <w:rPr>
          <w:rFonts w:ascii="Garamond" w:hAnsi="Garamond"/>
          <w:color w:val="231F20"/>
          <w:spacing w:val="3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al</w:t>
      </w:r>
      <w:r w:rsidRPr="0003564C">
        <w:rPr>
          <w:rFonts w:ascii="Garamond" w:hAnsi="Garamond"/>
          <w:color w:val="231F20"/>
          <w:spacing w:val="3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contempo</w:t>
      </w:r>
      <w:r w:rsidRPr="0003564C">
        <w:rPr>
          <w:rFonts w:ascii="Garamond" w:hAnsi="Garamond"/>
          <w:color w:val="231F20"/>
          <w:spacing w:val="3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come</w:t>
      </w:r>
      <w:r w:rsidRPr="0003564C">
        <w:rPr>
          <w:rFonts w:ascii="Garamond" w:hAnsi="Garamond"/>
          <w:color w:val="231F20"/>
          <w:spacing w:val="3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l’emergenza</w:t>
      </w:r>
      <w:r w:rsidRPr="0003564C">
        <w:rPr>
          <w:rFonts w:ascii="Garamond" w:hAnsi="Garamond"/>
          <w:color w:val="231F20"/>
          <w:spacing w:val="-4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 qualcos’altro, come il sintomo di un rovesciamento del politico nelle sue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categorie</w:t>
      </w:r>
      <w:r w:rsidRPr="0003564C">
        <w:rPr>
          <w:rFonts w:ascii="Garamond" w:hAnsi="Garamond"/>
          <w:color w:val="231F20"/>
          <w:spacing w:val="2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tradizionali?</w:t>
      </w:r>
      <w:r w:rsidRPr="0003564C">
        <w:rPr>
          <w:rFonts w:ascii="Garamond" w:hAnsi="Garamond"/>
          <w:color w:val="231F20"/>
          <w:spacing w:val="2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Se</w:t>
      </w:r>
      <w:r w:rsidRPr="0003564C">
        <w:rPr>
          <w:rFonts w:ascii="Garamond" w:hAnsi="Garamond"/>
          <w:color w:val="231F20"/>
          <w:spacing w:val="2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l’emergenza</w:t>
      </w:r>
      <w:r w:rsidRPr="0003564C">
        <w:rPr>
          <w:rFonts w:ascii="Garamond" w:hAnsi="Garamond"/>
          <w:color w:val="231F20"/>
          <w:spacing w:val="2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2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Israele</w:t>
      </w:r>
      <w:r w:rsidRPr="0003564C">
        <w:rPr>
          <w:rFonts w:ascii="Garamond" w:hAnsi="Garamond"/>
          <w:color w:val="231F20"/>
          <w:spacing w:val="2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nella</w:t>
      </w:r>
      <w:r w:rsidRPr="0003564C">
        <w:rPr>
          <w:rFonts w:ascii="Garamond" w:hAnsi="Garamond"/>
          <w:color w:val="231F20"/>
          <w:spacing w:val="2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storia</w:t>
      </w:r>
      <w:r w:rsidRPr="0003564C">
        <w:rPr>
          <w:rFonts w:ascii="Garamond" w:hAnsi="Garamond"/>
          <w:color w:val="231F20"/>
          <w:spacing w:val="2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è</w:t>
      </w:r>
      <w:r w:rsidRPr="0003564C">
        <w:rPr>
          <w:rFonts w:ascii="Garamond" w:hAnsi="Garamond"/>
          <w:color w:val="231F20"/>
          <w:spacing w:val="2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fatta</w:t>
      </w:r>
      <w:r w:rsidRPr="0003564C">
        <w:rPr>
          <w:rFonts w:ascii="Garamond" w:hAnsi="Garamond"/>
          <w:color w:val="231F20"/>
          <w:spacing w:val="2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anzitutto</w:t>
      </w:r>
      <w:r w:rsidRPr="0003564C">
        <w:rPr>
          <w:rFonts w:ascii="Garamond" w:hAnsi="Garamond"/>
          <w:color w:val="231F20"/>
          <w:spacing w:val="2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</w:t>
      </w:r>
    </w:p>
    <w:p w:rsidR="00000786" w:rsidRPr="0003564C" w:rsidRDefault="002454A8" w:rsidP="0003564C">
      <w:pPr>
        <w:pStyle w:val="Corpotesto"/>
        <w:spacing w:before="12" w:line="230" w:lineRule="auto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>«terre» e di «ritorni», come recita il sottotitolo del volume, perché non ripartire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proprio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da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lì,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nella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costruzione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una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sintomatologia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del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presente?</w:t>
      </w:r>
    </w:p>
    <w:p w:rsidR="00000786" w:rsidRPr="0003564C" w:rsidRDefault="002454A8" w:rsidP="0003564C">
      <w:pPr>
        <w:pStyle w:val="Corpotesto"/>
        <w:spacing w:before="2" w:line="230" w:lineRule="auto"/>
        <w:ind w:firstLine="283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Cesare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parla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escatologia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ma,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allo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stesso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titolo,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un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«contenuto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profe-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tico» nella vicenda mill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enaria del popolo ebraico: di qualcosa che quella vicenda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pronuncia, non soltanto circa i fini e le fini della storia, ma anche all’interno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della storia stessa, facendo segno oltre la singolarità di Israele (pp. 45-46). La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parte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più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preziosa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–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e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più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orientata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in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chiave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politica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–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del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libro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Donatella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4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Cesare coincide proprio con questa sintomatologia. Essa ha al suo centro il tema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dell’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autoctonia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. O, meglio, una costellazione di questioni che, attorno all’autoc-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tonia, coinvolge una serie di nodi,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 che è utile elencare preliminarmente: il tema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dell’identità, il concetto di straniero, la questione della cittadinanza e l’idea di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Stato-nazione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ne</w:t>
      </w:r>
      <w:r w:rsidRPr="0003564C">
        <w:rPr>
          <w:rFonts w:ascii="Garamond" w:hAnsi="Garamond"/>
          <w:color w:val="231F20"/>
          <w:spacing w:val="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dipende.</w:t>
      </w:r>
    </w:p>
    <w:p w:rsidR="00000786" w:rsidRPr="0003564C" w:rsidRDefault="002454A8" w:rsidP="0003564C">
      <w:pPr>
        <w:pStyle w:val="Corpotesto"/>
        <w:spacing w:before="9" w:line="230" w:lineRule="auto"/>
        <w:ind w:firstLine="283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>Il dato di partenza è prevedibile: «La storia ebraica è quella di un’estraneità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che, pur inter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agendo, non può essere allineata alla storia dei popoli che si sono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proclamati autoctoni» (p. 34). Ma è un presupposto che porta con sé un sospetto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radicale: i popoli che riconosciamo come autoctoni lo sono in virtù di un proces-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so di autoriconoscimento (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un’autoproclamazione, appunto), a tal punto che pos-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siamo legittimamente considerare l’autoctonia come un «principio illusorio» per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tutte le stirpi umane che ne fanno uso. Questa è la sfida, la pietra dello scandalo,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 cui da sempre l’Israele antico ha f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atto inciampare la sovrana autocoscienza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delle</w:t>
      </w:r>
      <w:r w:rsidRPr="0003564C">
        <w:rPr>
          <w:rFonts w:ascii="Garamond" w:hAnsi="Garamond"/>
          <w:color w:val="231F20"/>
          <w:spacing w:val="-9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nazioni,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sfidando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tutti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</w:t>
      </w:r>
      <w:r w:rsidRPr="0003564C">
        <w:rPr>
          <w:rFonts w:ascii="Garamond" w:hAnsi="Garamond"/>
          <w:color w:val="231F20"/>
          <w:spacing w:val="-9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popoli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provare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il</w:t>
      </w:r>
      <w:r w:rsidRPr="0003564C">
        <w:rPr>
          <w:rFonts w:ascii="Garamond" w:hAnsi="Garamond"/>
          <w:color w:val="231F20"/>
          <w:spacing w:val="-9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loro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diritto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all’identità.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Quell’i-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dentità che, allo sguardo della filosofia, si rivela inevitabilmente come un mito: il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 varrà anche per coloro che si proclamano cittadini originari della Palestina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prima dell’istituzione dello Stato d’Israele, ma che, dati storici alla mano, vi si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sono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installati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gran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parte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partire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dall’immigrazione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araba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avvenuta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attorno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al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1930 (p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p. 40-42). Insomma, le opposte rivendicazioni di autoctonia costruiscono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una storia che affonda le radici nel mito: articolano un ideale dell’appartenenza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in</w:t>
      </w:r>
      <w:r w:rsidRPr="0003564C">
        <w:rPr>
          <w:rFonts w:ascii="Garamond" w:hAnsi="Garamond"/>
          <w:color w:val="231F20"/>
          <w:spacing w:val="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realtà</w:t>
      </w:r>
      <w:r w:rsidRPr="0003564C">
        <w:rPr>
          <w:rFonts w:ascii="Garamond" w:hAnsi="Garamond"/>
          <w:color w:val="231F20"/>
          <w:spacing w:val="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si</w:t>
      </w:r>
      <w:r w:rsidRPr="0003564C">
        <w:rPr>
          <w:rFonts w:ascii="Garamond" w:hAnsi="Garamond"/>
          <w:color w:val="231F20"/>
          <w:spacing w:val="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rivela</w:t>
      </w:r>
      <w:r w:rsidRPr="0003564C">
        <w:rPr>
          <w:rFonts w:ascii="Garamond" w:hAnsi="Garamond"/>
          <w:color w:val="231F20"/>
          <w:spacing w:val="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un</w:t>
      </w:r>
      <w:r w:rsidRPr="0003564C">
        <w:rPr>
          <w:rFonts w:ascii="Garamond" w:hAnsi="Garamond"/>
          <w:color w:val="231F20"/>
          <w:spacing w:val="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fondamento</w:t>
      </w:r>
      <w:r w:rsidRPr="0003564C">
        <w:rPr>
          <w:rFonts w:ascii="Garamond" w:hAnsi="Garamond"/>
          <w:color w:val="231F20"/>
          <w:spacing w:val="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infondato.</w:t>
      </w:r>
    </w:p>
    <w:p w:rsidR="00000786" w:rsidRPr="0003564C" w:rsidRDefault="002454A8" w:rsidP="0003564C">
      <w:pPr>
        <w:pStyle w:val="Corpotesto"/>
        <w:spacing w:before="15" w:line="230" w:lineRule="auto"/>
        <w:ind w:firstLine="283"/>
        <w:jc w:val="both"/>
        <w:rPr>
          <w:rFonts w:ascii="Garamond" w:hAnsi="Garamond"/>
          <w:sz w:val="24"/>
          <w:szCs w:val="24"/>
        </w:rPr>
        <w:sectPr w:rsidR="00000786" w:rsidRPr="0003564C">
          <w:pgSz w:w="10810" w:h="14780"/>
          <w:pgMar w:top="700" w:right="1520" w:bottom="580" w:left="1520" w:header="0" w:footer="386" w:gutter="0"/>
          <w:cols w:space="720"/>
        </w:sectPr>
      </w:pPr>
      <w:r w:rsidRPr="0003564C">
        <w:rPr>
          <w:rFonts w:ascii="Garamond" w:hAnsi="Garamond"/>
          <w:color w:val="231F20"/>
          <w:sz w:val="24"/>
          <w:szCs w:val="24"/>
        </w:rPr>
        <w:t>In</w:t>
      </w:r>
      <w:r w:rsidRPr="0003564C">
        <w:rPr>
          <w:rFonts w:ascii="Garamond" w:hAnsi="Garamond"/>
          <w:color w:val="231F20"/>
          <w:spacing w:val="1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ciò,</w:t>
      </w:r>
      <w:r w:rsidRPr="0003564C">
        <w:rPr>
          <w:rFonts w:ascii="Garamond" w:hAnsi="Garamond"/>
          <w:color w:val="231F20"/>
          <w:spacing w:val="1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1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storia</w:t>
      </w:r>
      <w:r w:rsidRPr="0003564C">
        <w:rPr>
          <w:rFonts w:ascii="Garamond" w:hAnsi="Garamond"/>
          <w:color w:val="231F20"/>
          <w:spacing w:val="1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1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Israele</w:t>
      </w:r>
      <w:r w:rsidRPr="0003564C">
        <w:rPr>
          <w:rFonts w:ascii="Garamond" w:hAnsi="Garamond"/>
          <w:color w:val="231F20"/>
          <w:spacing w:val="1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conosce</w:t>
      </w:r>
      <w:r w:rsidRPr="0003564C">
        <w:rPr>
          <w:rFonts w:ascii="Garamond" w:hAnsi="Garamond"/>
          <w:color w:val="231F20"/>
          <w:spacing w:val="1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un</w:t>
      </w:r>
      <w:r w:rsidRPr="0003564C">
        <w:rPr>
          <w:rFonts w:ascii="Garamond" w:hAnsi="Garamond"/>
          <w:color w:val="231F20"/>
          <w:spacing w:val="1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errore</w:t>
      </w:r>
      <w:r w:rsidRPr="0003564C">
        <w:rPr>
          <w:rFonts w:ascii="Garamond" w:hAnsi="Garamond"/>
          <w:color w:val="231F20"/>
          <w:spacing w:val="1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gravido</w:t>
      </w:r>
      <w:r w:rsidRPr="0003564C">
        <w:rPr>
          <w:rFonts w:ascii="Garamond" w:hAnsi="Garamond"/>
          <w:color w:val="231F20"/>
          <w:spacing w:val="1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1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conseguenze,</w:t>
      </w:r>
      <w:r w:rsidRPr="0003564C">
        <w:rPr>
          <w:rFonts w:ascii="Garamond" w:hAnsi="Garamond"/>
          <w:color w:val="231F20"/>
          <w:spacing w:val="1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il volume ricostruisce soprattutto attraverso le posizioni di Herzl ma anche,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per altra via, di Mendelssohn. L’errore consiste nel pensare che la batteria di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diritti</w:t>
      </w:r>
      <w:r w:rsidRPr="0003564C">
        <w:rPr>
          <w:rFonts w:ascii="Garamond" w:hAnsi="Garamond"/>
          <w:color w:val="231F20"/>
          <w:spacing w:val="2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negati</w:t>
      </w:r>
      <w:r w:rsidRPr="0003564C">
        <w:rPr>
          <w:rFonts w:ascii="Garamond" w:hAnsi="Garamond"/>
          <w:color w:val="231F20"/>
          <w:spacing w:val="2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al</w:t>
      </w:r>
      <w:r w:rsidRPr="0003564C">
        <w:rPr>
          <w:rFonts w:ascii="Garamond" w:hAnsi="Garamond"/>
          <w:color w:val="231F20"/>
          <w:spacing w:val="2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popolo</w:t>
      </w:r>
      <w:r w:rsidRPr="0003564C">
        <w:rPr>
          <w:rFonts w:ascii="Garamond" w:hAnsi="Garamond"/>
          <w:color w:val="231F20"/>
          <w:spacing w:val="2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ebraico</w:t>
      </w:r>
      <w:r w:rsidRPr="0003564C">
        <w:rPr>
          <w:rFonts w:ascii="Garamond" w:hAnsi="Garamond"/>
          <w:color w:val="231F20"/>
          <w:spacing w:val="2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possa</w:t>
      </w:r>
      <w:r w:rsidRPr="0003564C">
        <w:rPr>
          <w:rFonts w:ascii="Garamond" w:hAnsi="Garamond"/>
          <w:color w:val="231F20"/>
          <w:spacing w:val="2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essere</w:t>
      </w:r>
      <w:r w:rsidRPr="0003564C">
        <w:rPr>
          <w:rFonts w:ascii="Garamond" w:hAnsi="Garamond"/>
          <w:color w:val="231F20"/>
          <w:spacing w:val="2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conquistata</w:t>
      </w:r>
      <w:r w:rsidRPr="0003564C">
        <w:rPr>
          <w:rFonts w:ascii="Garamond" w:hAnsi="Garamond"/>
          <w:color w:val="231F20"/>
          <w:spacing w:val="2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attraverso</w:t>
      </w:r>
      <w:r w:rsidRPr="0003564C">
        <w:rPr>
          <w:rFonts w:ascii="Garamond" w:hAnsi="Garamond"/>
          <w:color w:val="231F20"/>
          <w:spacing w:val="2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u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</w:t>
      </w:r>
      <w:r w:rsidRPr="0003564C">
        <w:rPr>
          <w:rFonts w:ascii="Garamond" w:hAnsi="Garamond"/>
          <w:color w:val="231F20"/>
          <w:spacing w:val="2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percor-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so di «normalizzazione» nazionale – quasi una secolarizzazione accelerata, che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privatizzi</w:t>
      </w:r>
      <w:r w:rsidRPr="0003564C">
        <w:rPr>
          <w:rFonts w:ascii="Garamond" w:hAnsi="Garamond"/>
          <w:color w:val="231F20"/>
          <w:spacing w:val="1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l’appartenenza</w:t>
      </w:r>
      <w:r w:rsidRPr="0003564C">
        <w:rPr>
          <w:rFonts w:ascii="Garamond" w:hAnsi="Garamond"/>
          <w:color w:val="231F20"/>
          <w:spacing w:val="1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religiosa</w:t>
      </w:r>
      <w:r w:rsidRPr="0003564C">
        <w:rPr>
          <w:rFonts w:ascii="Garamond" w:hAnsi="Garamond"/>
          <w:color w:val="231F20"/>
          <w:spacing w:val="1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–</w:t>
      </w:r>
      <w:r w:rsidRPr="0003564C">
        <w:rPr>
          <w:rFonts w:ascii="Garamond" w:hAnsi="Garamond"/>
          <w:color w:val="231F20"/>
          <w:spacing w:val="1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attraverso</w:t>
      </w:r>
      <w:r w:rsidRPr="0003564C">
        <w:rPr>
          <w:rFonts w:ascii="Garamond" w:hAnsi="Garamond"/>
          <w:color w:val="231F20"/>
          <w:spacing w:val="1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cui</w:t>
      </w:r>
      <w:r w:rsidRPr="0003564C">
        <w:rPr>
          <w:rFonts w:ascii="Garamond" w:hAnsi="Garamond"/>
          <w:color w:val="231F20"/>
          <w:spacing w:val="1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nascondere</w:t>
      </w:r>
      <w:r w:rsidRPr="0003564C">
        <w:rPr>
          <w:rFonts w:ascii="Garamond" w:hAnsi="Garamond"/>
          <w:color w:val="231F20"/>
          <w:spacing w:val="1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lo</w:t>
      </w:r>
      <w:r w:rsidRPr="0003564C">
        <w:rPr>
          <w:rFonts w:ascii="Garamond" w:hAnsi="Garamond"/>
          <w:color w:val="231F20"/>
          <w:spacing w:val="1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scandalo</w:t>
      </w:r>
      <w:r w:rsidRPr="0003564C">
        <w:rPr>
          <w:rFonts w:ascii="Garamond" w:hAnsi="Garamond"/>
          <w:color w:val="231F20"/>
          <w:spacing w:val="1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della</w:t>
      </w:r>
    </w:p>
    <w:p w:rsidR="00000786" w:rsidRPr="0003564C" w:rsidRDefault="002454A8" w:rsidP="0003564C">
      <w:pPr>
        <w:pStyle w:val="Corpotesto"/>
        <w:spacing w:line="230" w:lineRule="auto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sz w:val="24"/>
          <w:szCs w:val="24"/>
        </w:rPr>
        <w:lastRenderedPageBreak/>
        <w:t>mancata autoctonia (pp. 19-23). Questo è l’equivoco fondamentale, nonché il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 xml:space="preserve">punto d’attacco della </w:t>
      </w:r>
      <w:r w:rsidRPr="0003564C">
        <w:rPr>
          <w:rFonts w:ascii="Garamond" w:hAnsi="Garamond"/>
          <w:i/>
          <w:color w:val="231F20"/>
          <w:sz w:val="24"/>
          <w:szCs w:val="24"/>
        </w:rPr>
        <w:t xml:space="preserve">pars construens </w:t>
      </w:r>
      <w:r w:rsidRPr="0003564C">
        <w:rPr>
          <w:rFonts w:ascii="Garamond" w:hAnsi="Garamond"/>
          <w:color w:val="231F20"/>
          <w:sz w:val="24"/>
          <w:szCs w:val="24"/>
        </w:rPr>
        <w:t>della «narrazione» di Donatella Di Ce-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sare. Di nuovo, il piano dell’attualità e quello teorico si incontrano e lo fanno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 xml:space="preserve">attorno a quella che </w:t>
      </w:r>
      <w:r w:rsidRPr="0003564C">
        <w:rPr>
          <w:rFonts w:ascii="Garamond" w:hAnsi="Garamond"/>
          <w:color w:val="231F20"/>
          <w:sz w:val="24"/>
          <w:szCs w:val="24"/>
        </w:rPr>
        <w:t xml:space="preserve">ci pare la più rilevante conquista teorica di </w:t>
      </w:r>
      <w:r w:rsidRPr="0003564C">
        <w:rPr>
          <w:rFonts w:ascii="Garamond" w:hAnsi="Garamond"/>
          <w:i/>
          <w:color w:val="231F20"/>
          <w:sz w:val="24"/>
          <w:szCs w:val="24"/>
        </w:rPr>
        <w:t>Israele. Terra,</w:t>
      </w:r>
      <w:r w:rsidRPr="0003564C">
        <w:rPr>
          <w:rFonts w:ascii="Garamond" w:hAnsi="Garamond"/>
          <w:i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ritorno, anarchia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: una configurazione dei diritti (anzitutto, il diritto all’identità)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 non può più basarsi sul radicamento a una terra. Nella prospettiva del sio-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nismo propugnato da Herzl,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il popolo ebraico avrebbe potuto far valere diritti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soltanto a condizione di poggiare tale richiesta su un suolo: fuori da questo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suolo –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metaforico e non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– la rivendicazione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sarebbe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rimasta per sempre</w:t>
      </w:r>
      <w:r w:rsidRPr="0003564C">
        <w:rPr>
          <w:rFonts w:ascii="Garamond" w:hAnsi="Garamond"/>
          <w:color w:val="231F20"/>
          <w:spacing w:val="39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fuori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dal diritto internazionale che del riconoscimento identitario dovrebbe essere il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garante.</w:t>
      </w:r>
    </w:p>
    <w:p w:rsidR="00000786" w:rsidRPr="0003564C" w:rsidRDefault="002454A8" w:rsidP="0003564C">
      <w:pPr>
        <w:pStyle w:val="Corpotesto"/>
        <w:spacing w:before="10" w:line="230" w:lineRule="auto"/>
        <w:ind w:firstLine="283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>Per rispondere a questo equivoco storico, il piano si allarga e il discorso su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Israele si tramuta in una riflessione sullo Stato-nazione in generale e sul suo pos-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si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bile esaurimento. Se il progetto politico sionista riuscì a inscrivere il popolo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ebraico nella modernità, lo fece infatti secondo il principio tipicamente moderno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basato sull’equivalenza a quattro termini tra diritti, identità, nazione e territorio.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>Ma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il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contenuto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teologico-politico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Israele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dice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altro: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«Il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sionismo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politico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ha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lasciato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in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sospeso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il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popolo.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Ha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istituito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nazione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cui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il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popolo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ebraico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sz w:val="24"/>
          <w:szCs w:val="24"/>
        </w:rPr>
        <w:t>non</w:t>
      </w:r>
      <w:r w:rsidRPr="0003564C">
        <w:rPr>
          <w:rFonts w:ascii="Garamond" w:hAnsi="Garamond"/>
          <w:i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può ridursi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. Perché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inevitabilmente la eccede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» (p. 32, sottolineatura mia). Secon-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do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un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percorso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ha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Gershom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Scholem,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Buber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e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soprattutto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Arendt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tra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suoi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riferimenti filosofici, il contenuto profetico di Israele sta appunto nella sua estra-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neità da questo modello. Non tuttavia un’estraneità che si condanna a star fuori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dalla storia. Ben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sì una differenza assoluta che, salvaguardando il binomio tra di-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ritti e identità, lo inscrive altrove rispetto alla nazione e al territorio: lo inscrive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pienamente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oltre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modernità</w:t>
      </w:r>
      <w:r w:rsidRPr="0003564C">
        <w:rPr>
          <w:rFonts w:ascii="Garamond" w:hAnsi="Garamond"/>
          <w:color w:val="231F20"/>
          <w:position w:val="7"/>
          <w:sz w:val="24"/>
          <w:szCs w:val="24"/>
        </w:rPr>
        <w:t>3</w:t>
      </w:r>
      <w:r w:rsidRPr="0003564C">
        <w:rPr>
          <w:rFonts w:ascii="Garamond" w:hAnsi="Garamond"/>
          <w:color w:val="231F20"/>
          <w:sz w:val="24"/>
          <w:szCs w:val="24"/>
        </w:rPr>
        <w:t>.</w:t>
      </w:r>
    </w:p>
    <w:p w:rsidR="00000786" w:rsidRPr="0003564C" w:rsidRDefault="002454A8" w:rsidP="0003564C">
      <w:pPr>
        <w:pStyle w:val="Corpotesto"/>
        <w:spacing w:before="13" w:line="230" w:lineRule="auto"/>
        <w:ind w:firstLine="283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>Tutta la scommessa si gioca allora sul senso da dare a questa iscrizi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one «fuori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dalla modernità». Se proviamo a concepirla nel senso escatologico con cui spesso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l’ermeneutica ebraica ha tradotto il Libro nel linguaggio dell’attualità (e vicever-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sa),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si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tratta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un’iscrizione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è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primizia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tempi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nuovi.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Con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le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parole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Do-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natella Di Cesare, da Sion si attende insomma una nuova concezione del politico,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capace di decostruire ciò che vi è di idolatrico nel politico pensato modernamen-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te: ossia lo Stato-nazione come termine medio del percorso che lega i diritti alla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terri</w:t>
      </w:r>
      <w:r w:rsidRPr="0003564C">
        <w:rPr>
          <w:rFonts w:ascii="Garamond" w:hAnsi="Garamond"/>
          <w:color w:val="231F20"/>
          <w:sz w:val="24"/>
          <w:szCs w:val="24"/>
        </w:rPr>
        <w:t>torialità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(p.</w:t>
      </w:r>
      <w:r w:rsidRPr="0003564C">
        <w:rPr>
          <w:rFonts w:ascii="Garamond" w:hAnsi="Garamond"/>
          <w:color w:val="231F20"/>
          <w:spacing w:val="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38).</w:t>
      </w:r>
    </w:p>
    <w:p w:rsidR="00000786" w:rsidRPr="0003564C" w:rsidRDefault="002454A8" w:rsidP="0003564C">
      <w:pPr>
        <w:pStyle w:val="Corpotesto"/>
        <w:spacing w:before="7" w:line="230" w:lineRule="auto"/>
        <w:ind w:firstLine="283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sz w:val="24"/>
          <w:szCs w:val="24"/>
        </w:rPr>
        <w:t>Con ciò, la decostruzione dell’idolatria statuale si proietta in quella che la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filosofia politica chiamerebbe la «costellazione post-nazionale», ossia il modello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politico e giuridico tipico della globalizzazione, che sovverte l’ordine st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atocentri-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>co</w:t>
      </w:r>
      <w:r w:rsidRPr="0003564C">
        <w:rPr>
          <w:rFonts w:ascii="Garamond" w:hAnsi="Garamond"/>
          <w:color w:val="231F20"/>
          <w:spacing w:val="-9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>del</w:t>
      </w:r>
      <w:r w:rsidRPr="0003564C">
        <w:rPr>
          <w:rFonts w:ascii="Garamond" w:hAnsi="Garamond"/>
          <w:color w:val="231F20"/>
          <w:spacing w:val="-9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>mondo.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In</w:t>
      </w:r>
      <w:r w:rsidRPr="0003564C">
        <w:rPr>
          <w:rFonts w:ascii="Garamond" w:hAnsi="Garamond"/>
          <w:color w:val="231F20"/>
          <w:spacing w:val="-9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positivo,</w:t>
      </w:r>
      <w:r w:rsidRPr="0003564C">
        <w:rPr>
          <w:rFonts w:ascii="Garamond" w:hAnsi="Garamond"/>
          <w:color w:val="231F20"/>
          <w:spacing w:val="-9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agli</w:t>
      </w:r>
      <w:r w:rsidRPr="0003564C">
        <w:rPr>
          <w:rFonts w:ascii="Garamond" w:hAnsi="Garamond"/>
          <w:color w:val="231F20"/>
          <w:spacing w:val="-9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occhi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dell’autrice,</w:t>
      </w:r>
      <w:r w:rsidRPr="0003564C">
        <w:rPr>
          <w:rFonts w:ascii="Garamond" w:hAnsi="Garamond"/>
          <w:color w:val="231F20"/>
          <w:spacing w:val="-9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si</w:t>
      </w:r>
      <w:r w:rsidRPr="0003564C">
        <w:rPr>
          <w:rFonts w:ascii="Garamond" w:hAnsi="Garamond"/>
          <w:color w:val="231F20"/>
          <w:spacing w:val="-9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tratta</w:t>
      </w:r>
      <w:r w:rsidRPr="0003564C">
        <w:rPr>
          <w:rFonts w:ascii="Garamond" w:hAnsi="Garamond"/>
          <w:color w:val="231F20"/>
          <w:spacing w:val="-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9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un’autentica</w:t>
      </w:r>
      <w:r w:rsidRPr="0003564C">
        <w:rPr>
          <w:rFonts w:ascii="Garamond" w:hAnsi="Garamond"/>
          <w:color w:val="231F20"/>
          <w:spacing w:val="-9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antici-</w:t>
      </w:r>
      <w:r w:rsidRPr="0003564C">
        <w:rPr>
          <w:rFonts w:ascii="Garamond" w:hAnsi="Garamond"/>
          <w:color w:val="231F20"/>
          <w:spacing w:val="-4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pazione di ciò che le riflessioni sulla fine del moderno ci avrebbero posto sotto gli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occhi: da una parte, la rottura dell’ordine nazionale basato sulla coincidenza tra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diritti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territorio;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dall’altra,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l’assoluta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non-linearità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tale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deflagrazione,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-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pas-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sa attraverso scomposizioni e ricomposizioni repentine di territori, identità, lin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gue</w:t>
      </w:r>
      <w:r w:rsidRPr="0003564C">
        <w:rPr>
          <w:rFonts w:ascii="Garamond" w:hAnsi="Garamond"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(si</w:t>
      </w:r>
      <w:r w:rsidRPr="0003564C">
        <w:rPr>
          <w:rFonts w:ascii="Garamond" w:hAnsi="Garamond"/>
          <w:color w:val="231F20"/>
          <w:spacing w:val="1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pensi,</w:t>
      </w:r>
      <w:r w:rsidRPr="0003564C">
        <w:rPr>
          <w:rFonts w:ascii="Garamond" w:hAnsi="Garamond"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fuori</w:t>
      </w:r>
      <w:r w:rsidRPr="0003564C">
        <w:rPr>
          <w:rFonts w:ascii="Garamond" w:hAnsi="Garamond"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dal</w:t>
      </w:r>
      <w:r w:rsidRPr="0003564C">
        <w:rPr>
          <w:rFonts w:ascii="Garamond" w:hAnsi="Garamond"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focus</w:t>
      </w:r>
      <w:r w:rsidRPr="0003564C">
        <w:rPr>
          <w:rFonts w:ascii="Garamond" w:hAnsi="Garamond"/>
          <w:i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questo</w:t>
      </w:r>
      <w:r w:rsidRPr="0003564C">
        <w:rPr>
          <w:rFonts w:ascii="Garamond" w:hAnsi="Garamond"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volume,</w:t>
      </w:r>
      <w:r w:rsidRPr="0003564C">
        <w:rPr>
          <w:rFonts w:ascii="Garamond" w:hAnsi="Garamond"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al</w:t>
      </w:r>
      <w:r w:rsidRPr="0003564C">
        <w:rPr>
          <w:rFonts w:ascii="Garamond" w:hAnsi="Garamond"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conflitto</w:t>
      </w:r>
      <w:r w:rsidRPr="0003564C">
        <w:rPr>
          <w:rFonts w:ascii="Garamond" w:hAnsi="Garamond"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tra</w:t>
      </w:r>
      <w:r w:rsidRPr="0003564C">
        <w:rPr>
          <w:rFonts w:ascii="Garamond" w:hAnsi="Garamond"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Russia</w:t>
      </w:r>
      <w:r w:rsidRPr="0003564C">
        <w:rPr>
          <w:rFonts w:ascii="Garamond" w:hAnsi="Garamond"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</w:t>
      </w:r>
      <w:r w:rsidRPr="0003564C">
        <w:rPr>
          <w:rFonts w:ascii="Garamond" w:hAnsi="Garamond"/>
          <w:color w:val="231F20"/>
          <w:spacing w:val="1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Ucraina).</w:t>
      </w:r>
      <w:r w:rsidR="0003564C" w:rsidRPr="0003564C">
        <w:rPr>
          <w:rFonts w:ascii="Garamond" w:hAnsi="Garamond"/>
          <w:sz w:val="24"/>
          <w:szCs w:val="24"/>
        </w:rPr>
        <w:t xml:space="preserve"> </w:t>
      </w:r>
    </w:p>
    <w:p w:rsidR="00000786" w:rsidRPr="0003564C" w:rsidRDefault="002454A8" w:rsidP="0003564C">
      <w:pPr>
        <w:pStyle w:val="Corpotesto"/>
        <w:spacing w:line="230" w:lineRule="auto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>Nel</w:t>
      </w:r>
      <w:r w:rsidRPr="0003564C">
        <w:rPr>
          <w:rFonts w:ascii="Garamond" w:hAnsi="Garamond"/>
          <w:color w:val="231F20"/>
          <w:spacing w:val="1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double</w:t>
      </w:r>
      <w:r w:rsidRPr="0003564C">
        <w:rPr>
          <w:rFonts w:ascii="Garamond" w:hAnsi="Garamond"/>
          <w:i/>
          <w:color w:val="231F20"/>
          <w:spacing w:val="2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bind</w:t>
      </w:r>
      <w:r w:rsidRPr="0003564C">
        <w:rPr>
          <w:rFonts w:ascii="Garamond" w:hAnsi="Garamond"/>
          <w:i/>
          <w:color w:val="231F20"/>
          <w:spacing w:val="1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2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segna</w:t>
      </w:r>
      <w:r w:rsidRPr="0003564C">
        <w:rPr>
          <w:rFonts w:ascii="Garamond" w:hAnsi="Garamond"/>
          <w:color w:val="231F20"/>
          <w:spacing w:val="1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2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fine</w:t>
      </w:r>
      <w:r w:rsidRPr="0003564C">
        <w:rPr>
          <w:rFonts w:ascii="Garamond" w:hAnsi="Garamond"/>
          <w:color w:val="231F20"/>
          <w:spacing w:val="1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dello</w:t>
      </w:r>
      <w:r w:rsidRPr="0003564C">
        <w:rPr>
          <w:rFonts w:ascii="Garamond" w:hAnsi="Garamond"/>
          <w:color w:val="231F20"/>
          <w:spacing w:val="2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statocentrismo</w:t>
      </w:r>
      <w:r w:rsidRPr="0003564C">
        <w:rPr>
          <w:rFonts w:ascii="Garamond" w:hAnsi="Garamond"/>
          <w:color w:val="231F20"/>
          <w:spacing w:val="2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però</w:t>
      </w:r>
      <w:r w:rsidRPr="0003564C">
        <w:rPr>
          <w:rFonts w:ascii="Garamond" w:hAnsi="Garamond"/>
          <w:color w:val="231F20"/>
          <w:spacing w:val="1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–</w:t>
      </w:r>
      <w:r w:rsidRPr="0003564C">
        <w:rPr>
          <w:rFonts w:ascii="Garamond" w:hAnsi="Garamond"/>
          <w:color w:val="231F20"/>
          <w:spacing w:val="2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questo</w:t>
      </w:r>
      <w:r w:rsidRPr="0003564C">
        <w:rPr>
          <w:rFonts w:ascii="Garamond" w:hAnsi="Garamond"/>
          <w:color w:val="231F20"/>
          <w:spacing w:val="1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è</w:t>
      </w:r>
      <w:r w:rsidRPr="0003564C">
        <w:rPr>
          <w:rFonts w:ascii="Garamond" w:hAnsi="Garamond"/>
          <w:color w:val="231F20"/>
          <w:spacing w:val="2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centrale</w:t>
      </w:r>
      <w:r w:rsidRPr="0003564C">
        <w:rPr>
          <w:rFonts w:ascii="Garamond" w:hAnsi="Garamond"/>
          <w:color w:val="231F20"/>
          <w:spacing w:val="-4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per Di Cesare – allo scenario post-nazionale non si è in alcun modo accompagna-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ta la costruzione di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un’altra nozione di identità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collettiva.</w:t>
      </w:r>
    </w:p>
    <w:p w:rsidR="00000786" w:rsidRPr="0003564C" w:rsidRDefault="002454A8" w:rsidP="0003564C">
      <w:pPr>
        <w:pStyle w:val="Corpotesto"/>
        <w:spacing w:before="3" w:line="230" w:lineRule="auto"/>
        <w:ind w:firstLine="283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Tuttavia, il contenuto profetico a cui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 xml:space="preserve">Israele. Terra, ritorno, anarchia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fa rife-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rimento non si riduce a quest’anticipazione. Esso traccia anche i confini di una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soluzione, che è proprio il terzo termine del sottot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itolo, «anarchia», a prefigurare.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 un percorso che tocca solo tangenzialmente la tradizione anarchica ottocen-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tesca, ciò verso cui il bordo escatologico di Israele si sporge è la possibilità di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appropriarsi positivamente della fine dell’autoctonia. Lo d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icevamo prima: spez-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zare il vincolo tra il diritto all’identità e il radicamento alla terra significa smon-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tare dall’interno l’illusione delle appartenenze naturali, non solo per il popolo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ebraico,</w:t>
      </w:r>
      <w:r w:rsidRPr="0003564C">
        <w:rPr>
          <w:rFonts w:ascii="Garamond" w:hAnsi="Garamond"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ma</w:t>
      </w:r>
      <w:r w:rsidRPr="0003564C">
        <w:rPr>
          <w:rFonts w:ascii="Garamond" w:hAnsi="Garamond"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per</w:t>
      </w:r>
      <w:r w:rsidRPr="0003564C">
        <w:rPr>
          <w:rFonts w:ascii="Garamond" w:hAnsi="Garamond"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qualsiasi</w:t>
      </w:r>
      <w:r w:rsidRPr="0003564C">
        <w:rPr>
          <w:rFonts w:ascii="Garamond" w:hAnsi="Garamond"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comunità</w:t>
      </w:r>
      <w:r w:rsidRPr="0003564C">
        <w:rPr>
          <w:rFonts w:ascii="Garamond" w:hAnsi="Garamond"/>
          <w:color w:val="231F20"/>
          <w:spacing w:val="1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lastRenderedPageBreak/>
        <w:t>nazionale.</w:t>
      </w:r>
      <w:r w:rsidRPr="0003564C">
        <w:rPr>
          <w:rFonts w:ascii="Garamond" w:hAnsi="Garamond"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Ma</w:t>
      </w:r>
      <w:r w:rsidRPr="0003564C">
        <w:rPr>
          <w:rFonts w:ascii="Garamond" w:hAnsi="Garamond"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questo</w:t>
      </w:r>
      <w:r w:rsidRPr="0003564C">
        <w:rPr>
          <w:rFonts w:ascii="Garamond" w:hAnsi="Garamond"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compito,</w:t>
      </w:r>
      <w:r w:rsidRPr="0003564C">
        <w:rPr>
          <w:rFonts w:ascii="Garamond" w:hAnsi="Garamond"/>
          <w:color w:val="231F20"/>
          <w:spacing w:val="1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per</w:t>
      </w:r>
      <w:r w:rsidRPr="0003564C">
        <w:rPr>
          <w:rFonts w:ascii="Garamond" w:hAnsi="Garamond"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così</w:t>
      </w:r>
      <w:r w:rsidRPr="0003564C">
        <w:rPr>
          <w:rFonts w:ascii="Garamond" w:hAnsi="Garamond"/>
          <w:color w:val="231F20"/>
          <w:spacing w:val="18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dire</w:t>
      </w:r>
    </w:p>
    <w:p w:rsidR="00000786" w:rsidRPr="0003564C" w:rsidRDefault="002454A8" w:rsidP="0003564C">
      <w:pPr>
        <w:pStyle w:val="Corpotesto"/>
        <w:spacing w:before="8" w:line="230" w:lineRule="auto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>«epocale», di Israele ha una seconda faccia, che potremmo definire ricostruttiva: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abbandonare le autoctonie fittizie significa abbracciare l’idea che un’identità col-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lettiva può pur darsi, sebbene nella forma an-archica che il volume rimanda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 alla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nozione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«straniero</w:t>
      </w:r>
      <w:r w:rsidRPr="0003564C">
        <w:rPr>
          <w:rFonts w:ascii="Garamond" w:hAnsi="Garamond"/>
          <w:color w:val="231F20"/>
          <w:spacing w:val="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residente».</w:t>
      </w:r>
    </w:p>
    <w:p w:rsidR="00000786" w:rsidRPr="0003564C" w:rsidRDefault="002454A8" w:rsidP="0003564C">
      <w:pPr>
        <w:pStyle w:val="Corpotesto"/>
        <w:spacing w:before="4" w:line="230" w:lineRule="auto"/>
        <w:ind w:firstLine="283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>In termini strettamente filosofici, quella dello straniero residente può essere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definita come «una identità che si apre all’alterità dell’altro» (p. 34): è una sfida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 xml:space="preserve">nuova dell’abitare che si «fonda» sull’ospitalità </w:t>
      </w:r>
      <w:r w:rsidRPr="0003564C">
        <w:rPr>
          <w:rFonts w:ascii="Garamond" w:hAnsi="Garamond"/>
          <w:color w:val="231F20"/>
          <w:sz w:val="24"/>
          <w:szCs w:val="24"/>
        </w:rPr>
        <w:t>ricevuta e data, dove non c’è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sz w:val="24"/>
          <w:szCs w:val="24"/>
        </w:rPr>
        <w:t>arché</w:t>
      </w:r>
      <w:r w:rsidRPr="0003564C">
        <w:rPr>
          <w:rFonts w:ascii="Garamond" w:hAnsi="Garamond"/>
          <w:color w:val="231F20"/>
          <w:sz w:val="24"/>
          <w:szCs w:val="24"/>
        </w:rPr>
        <w:t xml:space="preserve">, né origine, né proprietà (pp. 44-45). Dunque un’identità senza </w:t>
      </w:r>
      <w:r w:rsidRPr="0003564C">
        <w:rPr>
          <w:rFonts w:ascii="Garamond" w:hAnsi="Garamond"/>
          <w:i/>
          <w:color w:val="231F20"/>
          <w:sz w:val="24"/>
          <w:szCs w:val="24"/>
        </w:rPr>
        <w:t>arché</w:t>
      </w:r>
      <w:r w:rsidRPr="0003564C">
        <w:rPr>
          <w:rFonts w:ascii="Garamond" w:hAnsi="Garamond"/>
          <w:color w:val="231F20"/>
          <w:sz w:val="24"/>
          <w:szCs w:val="24"/>
        </w:rPr>
        <w:t>,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un rapporto con la terra ma senza appropriazione, una richiesta di diritti ma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senza</w:t>
      </w:r>
      <w:r w:rsidRPr="0003564C">
        <w:rPr>
          <w:rFonts w:ascii="Garamond" w:hAnsi="Garamond"/>
          <w:color w:val="231F20"/>
          <w:spacing w:val="2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Stato-nazione,</w:t>
      </w:r>
      <w:r w:rsidRPr="0003564C">
        <w:rPr>
          <w:rFonts w:ascii="Garamond" w:hAnsi="Garamond"/>
          <w:color w:val="231F20"/>
          <w:spacing w:val="3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una</w:t>
      </w:r>
      <w:r w:rsidRPr="0003564C">
        <w:rPr>
          <w:rFonts w:ascii="Garamond" w:hAnsi="Garamond"/>
          <w:color w:val="231F20"/>
          <w:spacing w:val="3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logica</w:t>
      </w:r>
      <w:r w:rsidRPr="0003564C">
        <w:rPr>
          <w:rFonts w:ascii="Garamond" w:hAnsi="Garamond"/>
          <w:color w:val="231F20"/>
          <w:spacing w:val="3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</w:t>
      </w:r>
      <w:r w:rsidRPr="0003564C">
        <w:rPr>
          <w:rFonts w:ascii="Garamond" w:hAnsi="Garamond"/>
          <w:color w:val="231F20"/>
          <w:spacing w:val="3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riconoscimento</w:t>
      </w:r>
      <w:r w:rsidRPr="0003564C">
        <w:rPr>
          <w:rFonts w:ascii="Garamond" w:hAnsi="Garamond"/>
          <w:color w:val="231F20"/>
          <w:spacing w:val="3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ma</w:t>
      </w:r>
      <w:r w:rsidRPr="0003564C">
        <w:rPr>
          <w:rFonts w:ascii="Garamond" w:hAnsi="Garamond"/>
          <w:color w:val="231F20"/>
          <w:spacing w:val="3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sans</w:t>
      </w:r>
      <w:r w:rsidRPr="0003564C">
        <w:rPr>
          <w:rFonts w:ascii="Garamond" w:hAnsi="Garamond"/>
          <w:i/>
          <w:color w:val="231F20"/>
          <w:spacing w:val="2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papier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,</w:t>
      </w:r>
      <w:r w:rsidRPr="0003564C">
        <w:rPr>
          <w:rFonts w:ascii="Garamond" w:hAnsi="Garamond"/>
          <w:color w:val="231F20"/>
          <w:spacing w:val="3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una</w:t>
      </w:r>
      <w:r w:rsidRPr="0003564C">
        <w:rPr>
          <w:rFonts w:ascii="Garamond" w:hAnsi="Garamond"/>
          <w:color w:val="231F20"/>
          <w:spacing w:val="3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forma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 abitare ma da stranieri: sembrerebbe una serie di ossimori senza via di uscita,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che configura la terra promessa di Israele e –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 xml:space="preserve">pars pro toto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– la tarda modernità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come l’«inabitabile» per eccellenza. In realtà, le cose non stanno così: l’espe-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rien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za dell’identità senza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 xml:space="preserve">arché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non è affatto un esperimento mentale, né una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declinazione patologica dell’identità «normalmente» territoriale. È ciò che Di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Cesare enfatizza nelle pagine dedicate al socialismo utopico di Buber e alle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esperienze dei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kibbutzìm</w:t>
      </w:r>
      <w:r w:rsidRPr="0003564C">
        <w:rPr>
          <w:rFonts w:ascii="Garamond" w:hAnsi="Garamond"/>
          <w:color w:val="231F20"/>
          <w:w w:val="95"/>
          <w:position w:val="7"/>
          <w:sz w:val="24"/>
          <w:szCs w:val="24"/>
        </w:rPr>
        <w:t>4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.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 Esperienze storicamente importanti per l’Israele no-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vecentesco,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accanto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Buber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hanno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ovviamente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in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Gustav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Landauer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il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loro</w:t>
      </w:r>
      <w:r w:rsidRPr="0003564C">
        <w:rPr>
          <w:rFonts w:ascii="Garamond" w:hAnsi="Garamond"/>
          <w:color w:val="231F20"/>
          <w:spacing w:val="-4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primo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portavoce: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esperimenti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39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contrappongono</w:t>
      </w:r>
      <w:r w:rsidRPr="0003564C">
        <w:rPr>
          <w:rFonts w:ascii="Garamond" w:hAnsi="Garamond"/>
          <w:color w:val="231F20"/>
          <w:spacing w:val="40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alla</w:t>
      </w:r>
      <w:r w:rsidRPr="0003564C">
        <w:rPr>
          <w:rFonts w:ascii="Garamond" w:hAnsi="Garamond"/>
          <w:color w:val="231F20"/>
          <w:spacing w:val="39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logica</w:t>
      </w:r>
      <w:r w:rsidRPr="0003564C">
        <w:rPr>
          <w:rFonts w:ascii="Garamond" w:hAnsi="Garamond"/>
          <w:color w:val="231F20"/>
          <w:spacing w:val="40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stato-nazionale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(e capitalistica) il principio della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comunità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, o meglio della «comunità di comu-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nità», che rifugge dai legami di sangue e si fonda sulla libera scelta di «affinità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elettive»</w:t>
      </w:r>
      <w:r w:rsidRPr="0003564C">
        <w:rPr>
          <w:rFonts w:ascii="Garamond" w:hAnsi="Garamond"/>
          <w:color w:val="231F20"/>
          <w:spacing w:val="8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(p.</w:t>
      </w:r>
      <w:r w:rsidRPr="0003564C">
        <w:rPr>
          <w:rFonts w:ascii="Garamond" w:hAnsi="Garamond"/>
          <w:color w:val="231F20"/>
          <w:spacing w:val="9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66).</w:t>
      </w:r>
    </w:p>
    <w:p w:rsidR="00000786" w:rsidRPr="0003564C" w:rsidRDefault="002454A8" w:rsidP="0003564C">
      <w:pPr>
        <w:pStyle w:val="Corpotesto"/>
        <w:spacing w:before="16" w:line="230" w:lineRule="auto"/>
        <w:ind w:firstLine="283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>L’utopia dell’identità an-archica mostra dunque la sua realizzazione concreta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nell’esperienza dei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kibbutzìm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, che affa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scinò molti intellettuali europei non solo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ebrei</w:t>
      </w:r>
      <w:r w:rsidRPr="0003564C">
        <w:rPr>
          <w:rFonts w:ascii="Garamond" w:hAnsi="Garamond"/>
          <w:color w:val="231F20"/>
          <w:position w:val="7"/>
          <w:sz w:val="24"/>
          <w:szCs w:val="24"/>
        </w:rPr>
        <w:t>5</w:t>
      </w:r>
      <w:r w:rsidRPr="0003564C">
        <w:rPr>
          <w:rFonts w:ascii="Garamond" w:hAnsi="Garamond"/>
          <w:color w:val="231F20"/>
          <w:sz w:val="24"/>
          <w:szCs w:val="24"/>
        </w:rPr>
        <w:t>.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Tuttavia,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sotto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il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profilo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teorico,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è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possibile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fare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un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passo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in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più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–</w:t>
      </w:r>
      <w:r w:rsidRPr="0003564C">
        <w:rPr>
          <w:rFonts w:ascii="Garamond" w:hAnsi="Garamond"/>
          <w:color w:val="231F20"/>
          <w:spacing w:val="-6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in</w:t>
      </w:r>
      <w:r w:rsidRPr="0003564C">
        <w:rPr>
          <w:rFonts w:ascii="Garamond" w:hAnsi="Garamond"/>
          <w:color w:val="231F20"/>
          <w:spacing w:val="-7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una</w:t>
      </w:r>
      <w:r w:rsidRPr="0003564C">
        <w:rPr>
          <w:rFonts w:ascii="Garamond" w:hAnsi="Garamond"/>
          <w:color w:val="231F20"/>
          <w:spacing w:val="-4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direzione</w:t>
      </w:r>
      <w:r w:rsidRPr="0003564C">
        <w:rPr>
          <w:rFonts w:ascii="Garamond" w:hAnsi="Garamond"/>
          <w:color w:val="231F20"/>
          <w:spacing w:val="-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-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attraversa</w:t>
      </w:r>
      <w:r w:rsidRPr="0003564C">
        <w:rPr>
          <w:rFonts w:ascii="Garamond" w:hAnsi="Garamond"/>
          <w:color w:val="231F20"/>
          <w:spacing w:val="-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soltanto</w:t>
      </w:r>
      <w:r w:rsidRPr="0003564C">
        <w:rPr>
          <w:rFonts w:ascii="Garamond" w:hAnsi="Garamond"/>
          <w:color w:val="231F20"/>
          <w:spacing w:val="-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carsicamente</w:t>
      </w:r>
      <w:r w:rsidRPr="0003564C">
        <w:rPr>
          <w:rFonts w:ascii="Garamond" w:hAnsi="Garamond"/>
          <w:color w:val="231F20"/>
          <w:spacing w:val="-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Israele.</w:t>
      </w:r>
      <w:r w:rsidRPr="0003564C">
        <w:rPr>
          <w:rFonts w:ascii="Garamond" w:hAnsi="Garamond"/>
          <w:i/>
          <w:color w:val="231F20"/>
          <w:spacing w:val="-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Terra,</w:t>
      </w:r>
      <w:r w:rsidRPr="0003564C">
        <w:rPr>
          <w:rFonts w:ascii="Garamond" w:hAnsi="Garamond"/>
          <w:i/>
          <w:color w:val="231F20"/>
          <w:spacing w:val="-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ritorno,</w:t>
      </w:r>
      <w:r w:rsidRPr="0003564C">
        <w:rPr>
          <w:rFonts w:ascii="Garamond" w:hAnsi="Garamond"/>
          <w:i/>
          <w:color w:val="231F20"/>
          <w:spacing w:val="-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anarchia</w:t>
      </w:r>
      <w:r w:rsidRPr="0003564C">
        <w:rPr>
          <w:rFonts w:ascii="Garamond" w:hAnsi="Garamond"/>
          <w:i/>
          <w:color w:val="231F20"/>
          <w:spacing w:val="-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ma</w:t>
      </w:r>
      <w:r w:rsidRPr="0003564C">
        <w:rPr>
          <w:rFonts w:ascii="Garamond" w:hAnsi="Garamond"/>
          <w:color w:val="231F20"/>
          <w:spacing w:val="-4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 è centrale in altri studi di Donatella Di Cesare, per esempio in una riflessione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su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temi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analoghi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pubblicata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su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«Iride»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nel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2008,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sotto</w:t>
      </w:r>
      <w:r w:rsidRPr="0003564C">
        <w:rPr>
          <w:rFonts w:ascii="Garamond" w:hAnsi="Garamond"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il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titolo</w:t>
      </w:r>
      <w:r w:rsidRPr="0003564C">
        <w:rPr>
          <w:rFonts w:ascii="Garamond" w:hAnsi="Garamond"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sz w:val="24"/>
          <w:szCs w:val="24"/>
        </w:rPr>
        <w:t>Esilio</w:t>
      </w:r>
      <w:r w:rsidRPr="0003564C">
        <w:rPr>
          <w:rFonts w:ascii="Garamond" w:hAnsi="Garamond"/>
          <w:i/>
          <w:color w:val="231F20"/>
          <w:spacing w:val="-4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sz w:val="24"/>
          <w:szCs w:val="24"/>
        </w:rPr>
        <w:t>e</w:t>
      </w:r>
      <w:r w:rsidRPr="0003564C">
        <w:rPr>
          <w:rFonts w:ascii="Garamond" w:hAnsi="Garamond"/>
          <w:i/>
          <w:color w:val="231F20"/>
          <w:spacing w:val="-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sz w:val="24"/>
          <w:szCs w:val="24"/>
        </w:rPr>
        <w:t>globa-</w:t>
      </w:r>
      <w:r w:rsidRPr="0003564C">
        <w:rPr>
          <w:rFonts w:ascii="Garamond" w:hAnsi="Garamond"/>
          <w:i/>
          <w:color w:val="231F20"/>
          <w:spacing w:val="-41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lizzazione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. Se, come dice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Israele. Terra, ritorno, anarchia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, la terra a cui il popolo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ebraico</w:t>
      </w:r>
      <w:r w:rsidRPr="0003564C">
        <w:rPr>
          <w:rFonts w:ascii="Garamond" w:hAnsi="Garamond"/>
          <w:color w:val="231F20"/>
          <w:spacing w:val="2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si</w:t>
      </w:r>
      <w:r w:rsidRPr="0003564C">
        <w:rPr>
          <w:rFonts w:ascii="Garamond" w:hAnsi="Garamond"/>
          <w:color w:val="231F20"/>
          <w:spacing w:val="2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volge</w:t>
      </w:r>
      <w:r w:rsidRPr="0003564C">
        <w:rPr>
          <w:rFonts w:ascii="Garamond" w:hAnsi="Garamond"/>
          <w:color w:val="231F20"/>
          <w:spacing w:val="2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«resta</w:t>
      </w:r>
      <w:r w:rsidRPr="0003564C">
        <w:rPr>
          <w:rFonts w:ascii="Garamond" w:hAnsi="Garamond"/>
          <w:color w:val="231F20"/>
          <w:spacing w:val="2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terra</w:t>
      </w:r>
      <w:r w:rsidRPr="0003564C">
        <w:rPr>
          <w:rFonts w:ascii="Garamond" w:hAnsi="Garamond"/>
          <w:color w:val="231F20"/>
          <w:spacing w:val="2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intessuta</w:t>
      </w:r>
      <w:r w:rsidRPr="0003564C">
        <w:rPr>
          <w:rFonts w:ascii="Garamond" w:hAnsi="Garamond"/>
          <w:color w:val="231F20"/>
          <w:spacing w:val="2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2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parole,</w:t>
      </w:r>
      <w:r w:rsidRPr="0003564C">
        <w:rPr>
          <w:rFonts w:ascii="Garamond" w:hAnsi="Garamond"/>
          <w:color w:val="231F20"/>
          <w:spacing w:val="2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sorretta</w:t>
      </w:r>
      <w:r w:rsidRPr="0003564C">
        <w:rPr>
          <w:rFonts w:ascii="Garamond" w:hAnsi="Garamond"/>
          <w:color w:val="231F20"/>
          <w:spacing w:val="2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dal</w:t>
      </w:r>
      <w:r w:rsidRPr="0003564C">
        <w:rPr>
          <w:rFonts w:ascii="Garamond" w:hAnsi="Garamond"/>
          <w:color w:val="231F20"/>
          <w:spacing w:val="2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Libro»</w:t>
      </w:r>
      <w:r w:rsidRPr="0003564C">
        <w:rPr>
          <w:rFonts w:ascii="Garamond" w:hAnsi="Garamond"/>
          <w:color w:val="231F20"/>
          <w:spacing w:val="2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(p.</w:t>
      </w:r>
      <w:r w:rsidRPr="0003564C">
        <w:rPr>
          <w:rFonts w:ascii="Garamond" w:hAnsi="Garamond"/>
          <w:color w:val="231F20"/>
          <w:spacing w:val="2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49),</w:t>
      </w:r>
      <w:r w:rsidRPr="0003564C">
        <w:rPr>
          <w:rFonts w:ascii="Garamond" w:hAnsi="Garamond"/>
          <w:color w:val="231F20"/>
          <w:spacing w:val="2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se</w:t>
      </w:r>
    </w:p>
    <w:p w:rsidR="00000786" w:rsidRPr="0003564C" w:rsidRDefault="002454A8" w:rsidP="0003564C">
      <w:pPr>
        <w:pStyle w:val="Corpotesto"/>
        <w:spacing w:line="230" w:lineRule="auto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>cioè la Torà «ha dato luogo alla terra narrandola» (p. 13), questa narrativizzazio-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ne ha conseguenze sulla stessa nozione di identità an-archica: ripercussioni che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non</w:t>
      </w:r>
      <w:r w:rsidRPr="0003564C">
        <w:rPr>
          <w:rFonts w:ascii="Garamond" w:hAnsi="Garamond"/>
          <w:color w:val="231F20"/>
          <w:spacing w:val="1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possono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essere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sottovalutate,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almeno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</w:t>
      </w:r>
      <w:r w:rsidRPr="0003564C">
        <w:rPr>
          <w:rFonts w:ascii="Garamond" w:hAnsi="Garamond"/>
          <w:color w:val="231F20"/>
          <w:spacing w:val="1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conclusione.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Tale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consequenzialità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è poco più che banale, se riconosciamo l’ovvio: ossia che la figura dello straniero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residente genera già di per sé una relazione con la terra, che è per definizione di-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versa da quella dell’autoctono. Ora, questa relazione nuova toglie alla terra qual-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sia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si funzione legittimante rispetto alla richiesta di diritti: proprio perché la terra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è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 xml:space="preserve">promessa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– ed è promessa in un libro – l’identità si ritrova privata di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 xml:space="preserve">archai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su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cui fondarsi. Proviamo a dirla in termini più espliciti: proprio perché la terra non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si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dà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come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una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presenza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garantita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entro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l’orizzonte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della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storia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ma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sopravvive</w:t>
      </w:r>
      <w:r w:rsidRPr="0003564C">
        <w:rPr>
          <w:rFonts w:ascii="Garamond" w:hAnsi="Garamond"/>
          <w:color w:val="231F20"/>
          <w:spacing w:val="-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nel</w:t>
      </w:r>
      <w:r w:rsidRPr="0003564C">
        <w:rPr>
          <w:rFonts w:ascii="Garamond" w:hAnsi="Garamond"/>
          <w:color w:val="231F20"/>
          <w:spacing w:val="-4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racconto che se ne fa, la medesima struttura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 xml:space="preserve">assente eppure presente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si riflette in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un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filo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narrativo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-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intesse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stessa</w:t>
      </w:r>
      <w:r w:rsidRPr="0003564C">
        <w:rPr>
          <w:rFonts w:ascii="Garamond" w:hAnsi="Garamond"/>
          <w:color w:val="231F20"/>
          <w:spacing w:val="-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identità;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narrare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-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terra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significa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in</w:t>
      </w:r>
      <w:r w:rsidRPr="0003564C">
        <w:rPr>
          <w:rFonts w:ascii="Garamond" w:hAnsi="Garamond"/>
          <w:color w:val="231F20"/>
          <w:spacing w:val="-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qualche</w:t>
      </w:r>
      <w:r w:rsidRPr="0003564C">
        <w:rPr>
          <w:rFonts w:ascii="Garamond" w:hAnsi="Garamond"/>
          <w:color w:val="231F20"/>
          <w:spacing w:val="-4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modo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narrare anche l’identità dello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straniero residente.</w:t>
      </w:r>
    </w:p>
    <w:p w:rsidR="00000786" w:rsidRPr="0003564C" w:rsidRDefault="002454A8" w:rsidP="0003564C">
      <w:pPr>
        <w:pStyle w:val="Corpotesto"/>
        <w:spacing w:before="12" w:line="230" w:lineRule="auto"/>
        <w:ind w:firstLine="283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>Qui il piano teologico-politico incontra inaspettatamente l’ermeneutica filo-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sofica</w:t>
      </w:r>
      <w:r w:rsidRPr="0003564C">
        <w:rPr>
          <w:rFonts w:ascii="Garamond" w:hAnsi="Garamond"/>
          <w:color w:val="231F20"/>
          <w:spacing w:val="1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contemporanea.</w:t>
      </w:r>
      <w:r w:rsidRPr="0003564C">
        <w:rPr>
          <w:rFonts w:ascii="Garamond" w:hAnsi="Garamond"/>
          <w:color w:val="231F20"/>
          <w:spacing w:val="1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Nel</w:t>
      </w:r>
      <w:r w:rsidRPr="0003564C">
        <w:rPr>
          <w:rFonts w:ascii="Garamond" w:hAnsi="Garamond"/>
          <w:color w:val="231F20"/>
          <w:spacing w:val="1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saggio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</w:t>
      </w:r>
      <w:r w:rsidRPr="0003564C">
        <w:rPr>
          <w:rFonts w:ascii="Garamond" w:hAnsi="Garamond"/>
          <w:color w:val="231F20"/>
          <w:spacing w:val="1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2008</w:t>
      </w:r>
      <w:r w:rsidRPr="0003564C">
        <w:rPr>
          <w:rFonts w:ascii="Garamond" w:hAnsi="Garamond"/>
          <w:color w:val="231F20"/>
          <w:spacing w:val="1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richiamavamo,</w:t>
      </w:r>
      <w:r w:rsidRPr="0003564C">
        <w:rPr>
          <w:rFonts w:ascii="Garamond" w:hAnsi="Garamond"/>
          <w:color w:val="231F20"/>
          <w:spacing w:val="1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1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Cesare</w:t>
      </w:r>
      <w:r w:rsidRPr="0003564C">
        <w:rPr>
          <w:rFonts w:ascii="Garamond" w:hAnsi="Garamond"/>
          <w:color w:val="231F20"/>
          <w:spacing w:val="15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scrive:</w:t>
      </w:r>
    </w:p>
    <w:p w:rsidR="00000786" w:rsidRPr="0003564C" w:rsidRDefault="002454A8" w:rsidP="0003564C">
      <w:pPr>
        <w:pStyle w:val="Corpotesto"/>
        <w:spacing w:before="1" w:line="230" w:lineRule="auto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sz w:val="24"/>
          <w:szCs w:val="24"/>
        </w:rPr>
        <w:t>«L’esperienza dell’esilio porta con sé l’es</w:t>
      </w:r>
      <w:r w:rsidRPr="0003564C">
        <w:rPr>
          <w:rFonts w:ascii="Garamond" w:hAnsi="Garamond"/>
          <w:color w:val="231F20"/>
          <w:sz w:val="24"/>
          <w:szCs w:val="24"/>
        </w:rPr>
        <w:t>perienza del linguaggio. […] In certo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modo il cammino dell’esiliato è un cammino segnato dal linguaggio e un cam-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mino verso il linguaggio. Prima della partenza le parole designavano strumental-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mente le cose preesistenti. Per chi si è congedato, per il “d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ipartito”, sono le paro-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le che portano le cose – e le cose senza le parole finirebbero presto per svanire»</w:t>
      </w:r>
      <w:r w:rsidRPr="0003564C">
        <w:rPr>
          <w:rFonts w:ascii="Garamond" w:hAnsi="Garamond"/>
          <w:color w:val="231F20"/>
          <w:w w:val="95"/>
          <w:position w:val="7"/>
          <w:sz w:val="24"/>
          <w:szCs w:val="24"/>
        </w:rPr>
        <w:t>6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.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 medesima forza delle parole si allarga però a ciò che lo straniero residente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dovrebbe avere di più proprio: infatti, la sua stessa «identità diventa un raccon-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to»;</w:t>
      </w:r>
      <w:r w:rsidRPr="0003564C">
        <w:rPr>
          <w:rFonts w:ascii="Garamond" w:hAnsi="Garamond"/>
          <w:color w:val="231F20"/>
          <w:spacing w:val="1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1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sua</w:t>
      </w:r>
      <w:r w:rsidRPr="0003564C">
        <w:rPr>
          <w:rFonts w:ascii="Garamond" w:hAnsi="Garamond"/>
          <w:color w:val="231F20"/>
          <w:spacing w:val="1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condizione</w:t>
      </w:r>
      <w:r w:rsidRPr="0003564C">
        <w:rPr>
          <w:rFonts w:ascii="Garamond" w:hAnsi="Garamond"/>
          <w:color w:val="231F20"/>
          <w:spacing w:val="1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1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lastRenderedPageBreak/>
        <w:t>estraneità</w:t>
      </w:r>
      <w:r w:rsidRPr="0003564C">
        <w:rPr>
          <w:rFonts w:ascii="Garamond" w:hAnsi="Garamond"/>
          <w:color w:val="231F20"/>
          <w:spacing w:val="1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«intacca</w:t>
      </w:r>
      <w:r w:rsidRPr="0003564C">
        <w:rPr>
          <w:rFonts w:ascii="Garamond" w:hAnsi="Garamond"/>
          <w:color w:val="231F20"/>
          <w:spacing w:val="1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</w:t>
      </w:r>
      <w:r w:rsidRPr="0003564C">
        <w:rPr>
          <w:rFonts w:ascii="Garamond" w:hAnsi="Garamond"/>
          <w:color w:val="231F20"/>
          <w:spacing w:val="1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luoghi</w:t>
      </w:r>
      <w:r w:rsidRPr="0003564C">
        <w:rPr>
          <w:rFonts w:ascii="Garamond" w:hAnsi="Garamond"/>
          <w:color w:val="231F20"/>
          <w:spacing w:val="1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più</w:t>
      </w:r>
      <w:r w:rsidRPr="0003564C">
        <w:rPr>
          <w:rFonts w:ascii="Garamond" w:hAnsi="Garamond"/>
          <w:color w:val="231F20"/>
          <w:spacing w:val="1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forti</w:t>
      </w:r>
      <w:r w:rsidRPr="0003564C">
        <w:rPr>
          <w:rFonts w:ascii="Garamond" w:hAnsi="Garamond"/>
          <w:color w:val="231F20"/>
          <w:spacing w:val="1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della</w:t>
      </w:r>
      <w:r w:rsidRPr="0003564C">
        <w:rPr>
          <w:rFonts w:ascii="Garamond" w:hAnsi="Garamond"/>
          <w:color w:val="231F20"/>
          <w:spacing w:val="1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sua</w:t>
      </w:r>
      <w:r w:rsidRPr="0003564C">
        <w:rPr>
          <w:rFonts w:ascii="Garamond" w:hAnsi="Garamond"/>
          <w:color w:val="231F20"/>
          <w:spacing w:val="14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identità»</w:t>
      </w:r>
      <w:r w:rsidRPr="0003564C">
        <w:rPr>
          <w:rFonts w:ascii="Garamond" w:hAnsi="Garamond"/>
          <w:color w:val="231F20"/>
          <w:spacing w:val="-4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 «compenetra l’ipseità»</w:t>
      </w:r>
      <w:r w:rsidRPr="0003564C">
        <w:rPr>
          <w:rFonts w:ascii="Garamond" w:hAnsi="Garamond"/>
          <w:color w:val="231F20"/>
          <w:w w:val="95"/>
          <w:position w:val="7"/>
          <w:sz w:val="24"/>
          <w:szCs w:val="24"/>
        </w:rPr>
        <w:t>7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. In questa potenza performativa del linguaggio che fa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essere e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 conserva le cose, è insomma coinvolta la stessa origine an-archica del sé: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uno sfondo che «non potrà più essere il cogito dell’ego nella sua autoctonia, ma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 xml:space="preserve">l’altrove dell’estraneo», </w:t>
      </w:r>
      <w:r w:rsidRPr="0003564C">
        <w:rPr>
          <w:rFonts w:ascii="Garamond" w:hAnsi="Garamond"/>
          <w:color w:val="231F20"/>
          <w:sz w:val="24"/>
          <w:szCs w:val="24"/>
        </w:rPr>
        <w:t>dacché nella lingua «non ci sono proprietari, ma solo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esuli,</w:t>
      </w:r>
      <w:r w:rsidRPr="0003564C">
        <w:rPr>
          <w:rFonts w:ascii="Garamond" w:hAnsi="Garamond"/>
          <w:color w:val="231F20"/>
          <w:spacing w:val="4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profughi,</w:t>
      </w:r>
      <w:r w:rsidRPr="0003564C">
        <w:rPr>
          <w:rFonts w:ascii="Garamond" w:hAnsi="Garamond"/>
          <w:color w:val="231F20"/>
          <w:spacing w:val="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ap</w:t>
      </w:r>
      <w:r w:rsidRPr="0003564C">
        <w:rPr>
          <w:rFonts w:ascii="Garamond" w:hAnsi="Garamond"/>
          <w:color w:val="231F20"/>
          <w:sz w:val="24"/>
          <w:szCs w:val="24"/>
        </w:rPr>
        <w:t>olidi»</w:t>
      </w:r>
      <w:r w:rsidRPr="0003564C">
        <w:rPr>
          <w:rFonts w:ascii="Garamond" w:hAnsi="Garamond"/>
          <w:color w:val="231F20"/>
          <w:position w:val="7"/>
          <w:sz w:val="24"/>
          <w:szCs w:val="24"/>
        </w:rPr>
        <w:t>8</w:t>
      </w:r>
      <w:r w:rsidRPr="0003564C">
        <w:rPr>
          <w:rFonts w:ascii="Garamond" w:hAnsi="Garamond"/>
          <w:color w:val="231F20"/>
          <w:sz w:val="24"/>
          <w:szCs w:val="24"/>
        </w:rPr>
        <w:t>.</w:t>
      </w:r>
    </w:p>
    <w:p w:rsidR="00000786" w:rsidRPr="0003564C" w:rsidRDefault="002454A8" w:rsidP="0003564C">
      <w:pPr>
        <w:pStyle w:val="Corpotesto"/>
        <w:spacing w:before="12" w:line="230" w:lineRule="auto"/>
        <w:ind w:firstLine="283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>In</w:t>
      </w:r>
      <w:r w:rsidRPr="0003564C">
        <w:rPr>
          <w:rFonts w:ascii="Garamond" w:hAnsi="Garamond"/>
          <w:color w:val="231F20"/>
          <w:spacing w:val="-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questo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senso,</w:t>
      </w:r>
      <w:r w:rsidRPr="0003564C">
        <w:rPr>
          <w:rFonts w:ascii="Garamond" w:hAnsi="Garamond"/>
          <w:color w:val="231F20"/>
          <w:spacing w:val="-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l’identità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dello</w:t>
      </w:r>
      <w:r w:rsidRPr="0003564C">
        <w:rPr>
          <w:rFonts w:ascii="Garamond" w:hAnsi="Garamond"/>
          <w:color w:val="231F20"/>
          <w:spacing w:val="-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straniero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sfugge</w:t>
      </w:r>
      <w:r w:rsidRPr="0003564C">
        <w:rPr>
          <w:rFonts w:ascii="Garamond" w:hAnsi="Garamond"/>
          <w:color w:val="231F20"/>
          <w:spacing w:val="-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alle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categorie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della</w:t>
      </w:r>
      <w:r w:rsidRPr="0003564C">
        <w:rPr>
          <w:rFonts w:ascii="Garamond" w:hAnsi="Garamond"/>
          <w:color w:val="231F20"/>
          <w:spacing w:val="-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tradizione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metafisica, le incrina e le rende inutilizzabili. Tuttavia – a insegnarlo è la stessa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nozione di diaspora – questa espropriazione non è l’ultima parola sullo straniero:</w:t>
      </w:r>
      <w:r w:rsidRPr="0003564C">
        <w:rPr>
          <w:rFonts w:ascii="Garamond" w:hAnsi="Garamond"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essa non dice (non dovrebbe dire) il fallimento di qualsiasi diritto all’identità. Se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prendiamo sul serio il tema della narrativizzazione della terra, che narrativizza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>anche</w:t>
      </w:r>
      <w:r w:rsidRPr="0003564C">
        <w:rPr>
          <w:rFonts w:ascii="Garamond" w:hAnsi="Garamond"/>
          <w:color w:val="231F20"/>
          <w:spacing w:val="-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l’estraneità, il sé che dal racconto deriva diventa il supporto nuovo nel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quale l’identità an-archica si esercita. Ecco l’incontro con l’ermeneutica filosofi-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ca. Ciò che accade allo straniero residente è quello che, per tutt’altre vie, l’erme-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neutica co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ntemporanea ha pensato dell’identità in generale, per esempio in un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autore come Paul Ricoeur: il diritto a vedersi riconosciuta un’identità non è una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garanzia data «per essenza» a un io, ma corre di pari passo con la rivendicazione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un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diritto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all’auto-n</w:t>
      </w:r>
      <w:r w:rsidRPr="0003564C">
        <w:rPr>
          <w:rFonts w:ascii="Garamond" w:hAnsi="Garamond"/>
          <w:color w:val="231F20"/>
          <w:sz w:val="24"/>
          <w:szCs w:val="24"/>
        </w:rPr>
        <w:t>arrazione,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cioè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con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richiesta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di</w:t>
      </w:r>
      <w:r w:rsidRPr="0003564C">
        <w:rPr>
          <w:rFonts w:ascii="Garamond" w:hAnsi="Garamond"/>
          <w:color w:val="231F20"/>
          <w:spacing w:val="-3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aver</w:t>
      </w:r>
      <w:r w:rsidRPr="0003564C">
        <w:rPr>
          <w:rFonts w:ascii="Garamond" w:hAnsi="Garamond"/>
          <w:color w:val="231F20"/>
          <w:spacing w:val="-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voce.</w:t>
      </w:r>
    </w:p>
    <w:p w:rsidR="00000786" w:rsidRPr="0003564C" w:rsidRDefault="002454A8" w:rsidP="0003564C">
      <w:pPr>
        <w:pStyle w:val="Corpotesto"/>
        <w:spacing w:before="11" w:line="230" w:lineRule="auto"/>
        <w:ind w:firstLine="283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sz w:val="24"/>
          <w:szCs w:val="24"/>
        </w:rPr>
        <w:t>In ciò, ai bordi del discorso di Di Cesare su Israele – e con ascendenze che,</w:t>
      </w:r>
      <w:r w:rsidRPr="0003564C">
        <w:rPr>
          <w:rFonts w:ascii="Garamond" w:hAnsi="Garamond"/>
          <w:color w:val="231F20"/>
          <w:spacing w:val="-42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oltre all’ermeneutica filosofica, rimandano almeno fino al Benjamin dei «vinti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della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storia»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–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il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tema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dello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straniero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residente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fa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segno</w:t>
      </w:r>
      <w:r w:rsidRPr="0003564C">
        <w:rPr>
          <w:rFonts w:ascii="Garamond" w:hAnsi="Garamond"/>
          <w:color w:val="231F20"/>
          <w:spacing w:val="16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verso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un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orizzonte</w:t>
      </w:r>
      <w:r w:rsidRPr="0003564C">
        <w:rPr>
          <w:rFonts w:ascii="Garamond" w:hAnsi="Garamond"/>
          <w:color w:val="231F20"/>
          <w:spacing w:val="17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più</w:t>
      </w:r>
    </w:p>
    <w:p w:rsidR="00000786" w:rsidRPr="0003564C" w:rsidRDefault="002454A8" w:rsidP="0003564C">
      <w:pPr>
        <w:pStyle w:val="Corpotesto"/>
        <w:spacing w:line="230" w:lineRule="auto"/>
        <w:jc w:val="both"/>
        <w:rPr>
          <w:rFonts w:ascii="Garamond" w:hAnsi="Garamond"/>
          <w:sz w:val="24"/>
          <w:szCs w:val="24"/>
        </w:rPr>
      </w:pP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complesso. È senza dubbio un contesto che travalica le pagine di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Israele. Terra, ri-</w:t>
      </w:r>
      <w:r w:rsidRPr="0003564C">
        <w:rPr>
          <w:rFonts w:ascii="Garamond" w:hAnsi="Garamond"/>
          <w:i/>
          <w:color w:val="231F20"/>
          <w:spacing w:val="-39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torno,</w:t>
      </w:r>
      <w:r w:rsidRPr="0003564C">
        <w:rPr>
          <w:rFonts w:ascii="Garamond" w:hAnsi="Garamond"/>
          <w:i/>
          <w:color w:val="231F20"/>
          <w:spacing w:val="-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w w:val="95"/>
          <w:sz w:val="24"/>
          <w:szCs w:val="24"/>
        </w:rPr>
        <w:t>anarchia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,</w:t>
      </w:r>
      <w:r w:rsidRPr="0003564C">
        <w:rPr>
          <w:rFonts w:ascii="Garamond" w:hAnsi="Garamond"/>
          <w:color w:val="231F20"/>
          <w:spacing w:val="-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ma</w:t>
      </w:r>
      <w:r w:rsidRPr="0003564C">
        <w:rPr>
          <w:rFonts w:ascii="Garamond" w:hAnsi="Garamond"/>
          <w:color w:val="231F20"/>
          <w:spacing w:val="-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che</w:t>
      </w:r>
      <w:r w:rsidRPr="0003564C">
        <w:rPr>
          <w:rFonts w:ascii="Garamond" w:hAnsi="Garamond"/>
          <w:color w:val="231F20"/>
          <w:spacing w:val="-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rafforza</w:t>
      </w:r>
      <w:r w:rsidRPr="0003564C">
        <w:rPr>
          <w:rFonts w:ascii="Garamond" w:hAnsi="Garamond"/>
          <w:color w:val="231F20"/>
          <w:spacing w:val="-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-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performatività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politica</w:t>
      </w:r>
      <w:r w:rsidRPr="0003564C">
        <w:rPr>
          <w:rFonts w:ascii="Garamond" w:hAnsi="Garamond"/>
          <w:color w:val="231F20"/>
          <w:spacing w:val="-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dell’ermeneutica</w:t>
      </w:r>
      <w:r w:rsidRPr="0003564C">
        <w:rPr>
          <w:rFonts w:ascii="Garamond" w:hAnsi="Garamond"/>
          <w:color w:val="231F20"/>
          <w:spacing w:val="-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filoso-</w:t>
      </w:r>
      <w:r w:rsidRPr="0003564C">
        <w:rPr>
          <w:rFonts w:ascii="Garamond" w:hAnsi="Garamond"/>
          <w:color w:val="231F20"/>
          <w:spacing w:val="-4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fica contemporanea, della quale Di Cesare è autorevole continuatrice. L’identità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an-archica non sarebbe in tal senso una forma indebolita del riconoscimento del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sé, che attraverso le peripezie della diaspora deve accontentarsi di un’esistenza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fragile.</w:t>
      </w:r>
      <w:r w:rsidRPr="0003564C">
        <w:rPr>
          <w:rFonts w:ascii="Garamond" w:hAnsi="Garamond"/>
          <w:color w:val="231F20"/>
          <w:spacing w:val="-3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Al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contrario,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è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via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lunga,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ma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più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potente,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attraverso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la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quale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lo</w:t>
      </w:r>
      <w:r w:rsidRPr="0003564C">
        <w:rPr>
          <w:rFonts w:ascii="Garamond" w:hAnsi="Garamond"/>
          <w:color w:val="231F20"/>
          <w:spacing w:val="-2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straniero</w:t>
      </w:r>
      <w:r w:rsidRPr="0003564C">
        <w:rPr>
          <w:rFonts w:ascii="Garamond" w:hAnsi="Garamond"/>
          <w:color w:val="231F20"/>
          <w:spacing w:val="-40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chiede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 xml:space="preserve"> diritti: anzitutto il diritto a raccontare la propria storia, a vedere rimossi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politicamente e socialmente gli ostacoli di partenza alla sua espressione. Lì, nello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w w:val="95"/>
          <w:sz w:val="24"/>
          <w:szCs w:val="24"/>
        </w:rPr>
        <w:t>sradicamento e nel misconoscimento, l’identità – il diritto ad avere un’identità –</w:t>
      </w:r>
      <w:r w:rsidRPr="0003564C">
        <w:rPr>
          <w:rFonts w:ascii="Garamond" w:hAnsi="Garamond"/>
          <w:color w:val="231F20"/>
          <w:spacing w:val="1"/>
          <w:w w:val="95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 xml:space="preserve">torna a </w:t>
      </w:r>
      <w:r w:rsidRPr="0003564C">
        <w:rPr>
          <w:rFonts w:ascii="Garamond" w:hAnsi="Garamond"/>
          <w:color w:val="231F20"/>
          <w:sz w:val="24"/>
          <w:szCs w:val="24"/>
        </w:rPr>
        <w:t>essere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un compito,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assieme politico</w:t>
      </w:r>
      <w:r w:rsidRPr="0003564C">
        <w:rPr>
          <w:rFonts w:ascii="Garamond" w:hAnsi="Garamond"/>
          <w:color w:val="231F20"/>
          <w:spacing w:val="1"/>
          <w:sz w:val="24"/>
          <w:szCs w:val="24"/>
        </w:rPr>
        <w:t xml:space="preserve"> </w:t>
      </w:r>
      <w:r w:rsidRPr="0003564C">
        <w:rPr>
          <w:rFonts w:ascii="Garamond" w:hAnsi="Garamond"/>
          <w:color w:val="231F20"/>
          <w:sz w:val="24"/>
          <w:szCs w:val="24"/>
        </w:rPr>
        <w:t>e filosofico.</w:t>
      </w:r>
    </w:p>
    <w:p w:rsidR="00000786" w:rsidRPr="0003564C" w:rsidRDefault="00000786" w:rsidP="0003564C">
      <w:pPr>
        <w:pStyle w:val="Corpotesto"/>
        <w:spacing w:before="9"/>
        <w:rPr>
          <w:rFonts w:ascii="Garamond" w:hAnsi="Garamond"/>
          <w:sz w:val="24"/>
          <w:szCs w:val="24"/>
        </w:rPr>
      </w:pPr>
    </w:p>
    <w:p w:rsidR="00000786" w:rsidRPr="0003564C" w:rsidRDefault="002454A8" w:rsidP="0003564C">
      <w:pPr>
        <w:spacing w:line="276" w:lineRule="auto"/>
        <w:jc w:val="both"/>
        <w:rPr>
          <w:rFonts w:ascii="Garamond" w:hAnsi="Garamond"/>
          <w:i/>
          <w:sz w:val="24"/>
          <w:szCs w:val="24"/>
        </w:rPr>
      </w:pPr>
      <w:r w:rsidRPr="0003564C">
        <w:rPr>
          <w:rFonts w:ascii="Garamond" w:hAnsi="Garamond"/>
          <w:i/>
          <w:color w:val="231F20"/>
          <w:sz w:val="24"/>
          <w:szCs w:val="24"/>
        </w:rPr>
        <w:t>Alberto Martinengo, Dipartimento di Filosofia, Università di Milano, Via Festa del Perdono 7, 20122</w:t>
      </w:r>
      <w:r w:rsidRPr="0003564C">
        <w:rPr>
          <w:rFonts w:ascii="Garamond" w:hAnsi="Garamond"/>
          <w:i/>
          <w:color w:val="231F20"/>
          <w:spacing w:val="-33"/>
          <w:sz w:val="24"/>
          <w:szCs w:val="24"/>
        </w:rPr>
        <w:t xml:space="preserve"> </w:t>
      </w:r>
      <w:r w:rsidRPr="0003564C">
        <w:rPr>
          <w:rFonts w:ascii="Garamond" w:hAnsi="Garamond"/>
          <w:i/>
          <w:color w:val="231F20"/>
          <w:sz w:val="24"/>
          <w:szCs w:val="24"/>
        </w:rPr>
        <w:t>Milano,</w:t>
      </w:r>
      <w:r w:rsidRPr="0003564C">
        <w:rPr>
          <w:rFonts w:ascii="Garamond" w:hAnsi="Garamond"/>
          <w:i/>
          <w:color w:val="231F20"/>
          <w:spacing w:val="3"/>
          <w:sz w:val="24"/>
          <w:szCs w:val="24"/>
        </w:rPr>
        <w:t xml:space="preserve"> </w:t>
      </w:r>
      <w:hyperlink r:id="rId6">
        <w:r w:rsidRPr="0003564C">
          <w:rPr>
            <w:rFonts w:ascii="Garamond" w:hAnsi="Garamond"/>
            <w:i/>
            <w:color w:val="231F20"/>
            <w:sz w:val="24"/>
            <w:szCs w:val="24"/>
          </w:rPr>
          <w:t>alberto.martinengo@unimi.it.</w:t>
        </w:r>
      </w:hyperlink>
    </w:p>
    <w:p w:rsidR="00000786" w:rsidRPr="0003564C" w:rsidRDefault="00000786" w:rsidP="0003564C">
      <w:pPr>
        <w:pStyle w:val="Corpotesto"/>
        <w:rPr>
          <w:rFonts w:ascii="Garamond" w:hAnsi="Garamond"/>
          <w:i/>
          <w:sz w:val="24"/>
          <w:szCs w:val="24"/>
        </w:rPr>
      </w:pPr>
    </w:p>
    <w:sectPr w:rsidR="00000786" w:rsidRPr="0003564C">
      <w:pgSz w:w="10810" w:h="14780"/>
      <w:pgMar w:top="700" w:right="1520" w:bottom="580" w:left="1520" w:header="0" w:footer="38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54A8" w:rsidRDefault="002454A8">
      <w:r>
        <w:separator/>
      </w:r>
    </w:p>
  </w:endnote>
  <w:endnote w:type="continuationSeparator" w:id="0">
    <w:p w:rsidR="002454A8" w:rsidRDefault="002454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54A8" w:rsidRDefault="002454A8">
      <w:r>
        <w:separator/>
      </w:r>
    </w:p>
  </w:footnote>
  <w:footnote w:type="continuationSeparator" w:id="0">
    <w:p w:rsidR="002454A8" w:rsidRDefault="002454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786"/>
    <w:rsid w:val="00000786"/>
    <w:rsid w:val="0003564C"/>
    <w:rsid w:val="00245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38BA671-08E0-4476-8C99-AFA9D750C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Cambria" w:eastAsia="Cambria" w:hAnsi="Cambria" w:cs="Cambria"/>
      <w:lang w:val="it-IT"/>
    </w:rPr>
  </w:style>
  <w:style w:type="paragraph" w:styleId="Titolo1">
    <w:name w:val="heading 1"/>
    <w:basedOn w:val="Normale"/>
    <w:uiPriority w:val="1"/>
    <w:qFormat/>
    <w:pPr>
      <w:spacing w:line="227" w:lineRule="exact"/>
      <w:ind w:left="594"/>
      <w:jc w:val="both"/>
      <w:outlineLvl w:val="0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"/>
    <w:qFormat/>
    <w:pPr>
      <w:spacing w:line="486" w:lineRule="exact"/>
      <w:ind w:left="115"/>
    </w:pPr>
    <w:rPr>
      <w:rFonts w:ascii="Palatino Linotype" w:eastAsia="Palatino Linotype" w:hAnsi="Palatino Linotype" w:cs="Palatino Linotype"/>
      <w:b/>
      <w:bCs/>
      <w:sz w:val="40"/>
      <w:szCs w:val="4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03564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3564C"/>
    <w:rPr>
      <w:rFonts w:ascii="Cambria" w:eastAsia="Cambria" w:hAnsi="Cambria" w:cs="Cambria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03564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3564C"/>
    <w:rPr>
      <w:rFonts w:ascii="Cambria" w:eastAsia="Cambria" w:hAnsi="Cambria" w:cs="Cambria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lberto.martinengo@unimi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2721</Words>
  <Characters>16764</Characters>
  <Application>Microsoft Office Word</Application>
  <DocSecurity>0</DocSecurity>
  <Lines>299</Lines>
  <Paragraphs>47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Alberto Martinengo</dc:creator>
  <cp:lastModifiedBy>Account Microsoft</cp:lastModifiedBy>
  <cp:revision>2</cp:revision>
  <dcterms:created xsi:type="dcterms:W3CDTF">2022-03-06T18:43:00Z</dcterms:created>
  <dcterms:modified xsi:type="dcterms:W3CDTF">2022-03-06T18:43:00Z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2022-03-06T00:00:00Z</vt:filetime>
  </property>
  <property fmtid="{D5CDD505-2E9C-101B-9397-08002B2CF9AE}" pid="3" name="Creator">
    <vt:lpwstr>pdftk 3.0.0 - www.pdftk.com</vt:lpwstr>
  </property>
  <property fmtid="{D5CDD505-2E9C-101B-9397-08002B2CF9AE}" pid="4" name="LastSaved">
    <vt:filetime>2022-03-06T00:00:00Z</vt:filetime>
  </property>
</Properties>
</file>